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DB7645" w:rsidRPr="00DB7645" w:rsidTr="006F4907">
        <w:trPr>
          <w:cantSplit/>
          <w:trHeight w:val="2151"/>
        </w:trPr>
        <w:tc>
          <w:tcPr>
            <w:tcW w:w="9181" w:type="dxa"/>
          </w:tcPr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КОНТРОЛЬНО-СЧЁТНАЯ ПАЛАТА</w:t>
            </w:r>
          </w:p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Дальнегорского городского округа</w:t>
            </w:r>
          </w:p>
          <w:p w:rsidR="00DB7645" w:rsidRPr="00DB7645" w:rsidRDefault="00BB2C13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</w:tbl>
    <w:p w:rsidR="00DB7645" w:rsidRDefault="00DB7645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DB7645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Pr="00190A5E" w:rsidRDefault="00D32E94" w:rsidP="00937A1A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СТАНДАРТ ВНЕШНЕГО МУНИ</w:t>
      </w:r>
      <w:r w:rsidR="002434EF"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ЦИ</w:t>
      </w: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ПАЛЬНОГО ФИНАНСОВОГО КОНТРОЛЯ</w:t>
      </w:r>
    </w:p>
    <w:p w:rsidR="00D32E94" w:rsidRPr="00190A5E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Pr="00190A5E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«</w:t>
      </w:r>
      <w:r w:rsidR="00190A5E" w:rsidRPr="00190A5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Проведение оперативного (текущего) контроля за исполнением </w:t>
      </w:r>
    </w:p>
    <w:p w:rsidR="001759B7" w:rsidRPr="00190A5E" w:rsidRDefault="001759B7" w:rsidP="00190A5E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бюджета Дальнегорского городского округа»</w:t>
      </w:r>
    </w:p>
    <w:p w:rsidR="006C7C57" w:rsidRPr="00190A5E" w:rsidRDefault="006C7C5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90A5E" w:rsidRPr="00190A5E" w:rsidRDefault="00190A5E" w:rsidP="00190A5E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(утвержден Распоряжением председателя Контрольно-счетной палаты Дальнегорского городского округа </w:t>
      </w:r>
    </w:p>
    <w:p w:rsidR="001759B7" w:rsidRPr="00190A5E" w:rsidRDefault="00190A5E" w:rsidP="00190A5E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от </w:t>
      </w:r>
      <w:r w:rsidR="00AD5A0B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16</w:t>
      </w:r>
      <w:r w:rsidR="00D33EC4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.0</w:t>
      </w:r>
      <w:r w:rsidR="00AD5A0B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4</w:t>
      </w:r>
      <w:r w:rsidR="00D33EC4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.2018</w:t>
      </w:r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 № </w:t>
      </w:r>
      <w:r w:rsidR="00AD5A0B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36</w:t>
      </w: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bookmarkStart w:id="0" w:name="_GoBack"/>
      <w:bookmarkEnd w:id="0"/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90A5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DA7C8C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Дальнегорск</w:t>
      </w:r>
    </w:p>
    <w:p w:rsidR="00190A5E" w:rsidRPr="00190A5E" w:rsidRDefault="00190A5E" w:rsidP="00190A5E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2018</w:t>
      </w:r>
    </w:p>
    <w:p w:rsidR="00190A5E" w:rsidRPr="00190A5E" w:rsidRDefault="00BB2C13" w:rsidP="00190A5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-309880</wp:posOffset>
                </wp:positionV>
                <wp:extent cx="247650" cy="2286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23.45pt;margin-top:-24.4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" fillcolor="window" strokecolor="window" strokeweight="2pt">
                <v:path arrowok="t"/>
              </v:oval>
            </w:pict>
          </mc:Fallback>
        </mc:AlternateContent>
      </w:r>
      <w:r w:rsidR="00190A5E" w:rsidRPr="00190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:rsidR="00190A5E" w:rsidRPr="00190A5E" w:rsidRDefault="00190A5E" w:rsidP="00A8521A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A5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положения……………………………….………………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………...</w:t>
      </w:r>
      <w:r w:rsidRPr="00190A5E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……………..3</w:t>
      </w:r>
    </w:p>
    <w:p w:rsidR="00190A5E" w:rsidRPr="00190A5E" w:rsidRDefault="00190A5E" w:rsidP="00A8521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Содержание оперативного (текущего) контроля </w:t>
      </w:r>
      <w:r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.........................</w:t>
      </w:r>
      <w:r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r w:rsidR="00E167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190A5E" w:rsidRDefault="00190A5E" w:rsidP="00A8521A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Нормативная правовая и и</w:t>
      </w:r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нформационная основы оперативного (текущего) контроля</w:t>
      </w:r>
      <w:r w:rsid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……………………………………………………………………………………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  <w:r w:rsid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  <w:r w:rsidR="00E1675C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6</w:t>
      </w:r>
    </w:p>
    <w:p w:rsidR="00190A5E" w:rsidRPr="00190A5E" w:rsidRDefault="00190A5E" w:rsidP="00A8521A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90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7468A" w:rsidRPr="00A7468A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Основные этапы оперативного (текущего) контроля</w:t>
      </w:r>
      <w:r w:rsidRPr="00190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…………………</w:t>
      </w:r>
      <w:r w:rsidR="00A7468A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</w:t>
      </w:r>
      <w:r w:rsidRPr="00190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 w:rsidR="00E167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190A5E" w:rsidRPr="00190A5E" w:rsidRDefault="00A7468A" w:rsidP="00A8521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190A5E"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A7468A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Подготовка к проведению оперативного (текущего) контроля </w:t>
      </w:r>
      <w:r w:rsidR="00190A5E"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</w:t>
      </w:r>
      <w:r w:rsid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r w:rsidR="00190A5E"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.....</w:t>
      </w:r>
      <w:r w:rsidR="00E167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190A5E" w:rsidRDefault="00A7468A" w:rsidP="00A8521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190A5E" w:rsidRPr="0019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A7468A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Непосредственное проведение оперативного (текущего) контроля</w:t>
      </w:r>
      <w:r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…………</w:t>
      </w:r>
      <w:r w:rsid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…...…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  <w:r w:rsidR="00E1675C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7</w:t>
      </w:r>
    </w:p>
    <w:p w:rsidR="00A7468A" w:rsidRDefault="00A7468A" w:rsidP="00A8521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7</w:t>
      </w:r>
      <w:r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. </w:t>
      </w:r>
      <w:r w:rsidRPr="00A7468A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Подготовка и оформление результатов оперативного (текущего) контроля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……</w:t>
      </w:r>
      <w:r w:rsidR="00A8521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…..</w:t>
      </w:r>
      <w:r w:rsidR="00E1675C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7</w:t>
      </w:r>
    </w:p>
    <w:p w:rsidR="00190A5E" w:rsidRPr="00190A5E" w:rsidRDefault="00190A5E" w:rsidP="00A7468A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Default="00190A5E" w:rsidP="004E0442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4E0442" w:rsidRP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rPr>
          <w:rFonts w:ascii="Times New Roman" w:eastAsia="Cambria" w:hAnsi="Times New Roman" w:cs="Times New Roman"/>
          <w:lang w:eastAsia="ar-SA" w:bidi="en-US"/>
        </w:rPr>
      </w:pPr>
    </w:p>
    <w:p w:rsidR="004E0442" w:rsidRDefault="004E0442" w:rsidP="004E044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 w:rsidRPr="004E0442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lastRenderedPageBreak/>
        <w:t>1. Общие положения</w:t>
      </w:r>
    </w:p>
    <w:p w:rsidR="004E0442" w:rsidRDefault="004E0442" w:rsidP="004E044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32E9D" w:rsidRPr="004018F8" w:rsidRDefault="00A7468A" w:rsidP="004018F8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018F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предназначен для регламентации деятельности Контрольно-счетной палаты Дальнегорского городского округа (далее – Контрольно-счетная палата) по осуществлению оперативного (текущего) контроля за исполнением решений о бюджете на текущий финансовый год и на плановый период (далее – оперативный контроль) в соответствии с</w:t>
      </w:r>
      <w:r w:rsidR="00132E9D" w:rsidRPr="004018F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:</w:t>
      </w:r>
    </w:p>
    <w:p w:rsidR="00132E9D" w:rsidRDefault="00132E9D" w:rsidP="00A7468A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</w:t>
      </w:r>
      <w:r w:rsidR="00A7468A"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Бюджетным кодексом Российской Федерации, </w:t>
      </w:r>
    </w:p>
    <w:p w:rsidR="00132E9D" w:rsidRDefault="00132E9D" w:rsidP="00132E9D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</w:t>
      </w:r>
      <w:r w:rsidRPr="00132E9D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Федеральн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ым</w:t>
      </w:r>
      <w:r w:rsidRPr="00132E9D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закон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ом</w:t>
      </w:r>
      <w:r w:rsidRPr="00132E9D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132E9D" w:rsidRDefault="00132E9D" w:rsidP="00132E9D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</w:t>
      </w:r>
      <w:r w:rsidR="00A7468A"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Положени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ем</w:t>
      </w:r>
      <w:r w:rsidR="00A7468A"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«О Контрольно-счетной палате», утвержденн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ым</w:t>
      </w:r>
      <w:r w:rsidR="00A7468A"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решением Думы Дальнегорского городского округа от 26.09.2013 № 147 (далее – Положение о Контрольно-счетной палате)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;</w:t>
      </w:r>
    </w:p>
    <w:p w:rsidR="00A7468A" w:rsidRDefault="00132E9D" w:rsidP="00132E9D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</w:t>
      </w:r>
      <w:r w:rsidR="00A7468A"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Регламентом </w:t>
      </w:r>
      <w:r w:rsid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он</w:t>
      </w:r>
      <w:r w:rsid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т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р</w:t>
      </w:r>
      <w:r w:rsid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льно-счетной палаты.</w:t>
      </w:r>
    </w:p>
    <w:p w:rsidR="005B6E78" w:rsidRDefault="004018F8" w:rsidP="005B6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018F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Оперативный контроль осуществляется в соответствии с требованиями статьи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  <w:r w:rsid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8</w:t>
      </w:r>
      <w:r w:rsidRPr="004018F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Положения о </w:t>
      </w:r>
      <w:r w:rsidR="005B6E78" w:rsidRPr="00A7468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Контрольно-счетной палате</w:t>
      </w:r>
      <w:r w:rsidRPr="004018F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5B6E78" w:rsidRDefault="005B6E78" w:rsidP="005B6E78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Стандарт разработан в соответствии с Общими требованиями Счётной палаты Российской Федерации к стандартам внешнего государственного и муниципального финансового контроля (для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утверждёнными Коллегией Счетной палаты Российской Федерации (протокол от 17.10.2014 года № 47К(993)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5B6E78" w:rsidRDefault="005B6E78" w:rsidP="005B6E78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Стандарт разработан на основе стандарта 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Научно-методической комиссии </w:t>
      </w: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Союза муниципальных Контрольно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-счетных органов России.</w:t>
      </w:r>
    </w:p>
    <w:p w:rsidR="005B6E78" w:rsidRDefault="005B6E78" w:rsidP="005B6E78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5B6E78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Целью Стандарта</w:t>
      </w: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является установление единых принципов, правил и процедур организации оперативного контроля, осуществляемого 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Контрольно-счетной палатой</w:t>
      </w: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5B6E78" w:rsidRDefault="005B6E78" w:rsidP="005B6E78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Задачами стандарта являются:</w:t>
      </w:r>
    </w:p>
    <w:p w:rsidR="005B6E78" w:rsidRPr="005B6E78" w:rsidRDefault="005B6E78" w:rsidP="005B6E78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</w:t>
      </w: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определение основных этапов проведения оперативного контроля;</w:t>
      </w:r>
    </w:p>
    <w:p w:rsidR="005B6E78" w:rsidRPr="005B6E78" w:rsidRDefault="005B6E78" w:rsidP="005B6E78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5F0741" w:rsidRDefault="005B6E78" w:rsidP="005F0741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5B6E7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определение структуры, содержания и основных требований при подготовке и оформлении результатов оперативного контроля.</w:t>
      </w:r>
    </w:p>
    <w:p w:rsidR="001E2334" w:rsidRPr="006C14D9" w:rsidRDefault="005B6E78" w:rsidP="006C14D9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 w:rsidRPr="005F074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При организации и проведении оперативного контроля должностные лица </w:t>
      </w:r>
      <w:r w:rsidR="005F0741" w:rsidRPr="005F074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Контрольно-счетной палаты</w:t>
      </w:r>
      <w:r w:rsidRPr="005F074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руководствуются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5F0741" w:rsidRPr="005F074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Контрольно-счетной палате</w:t>
      </w:r>
      <w:r w:rsidRPr="005F074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, </w:t>
      </w:r>
      <w:r w:rsidR="006C14D9" w:rsidRP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Поряд</w:t>
      </w:r>
      <w:r w:rsidR="00252BA0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ком</w:t>
      </w:r>
      <w:r w:rsidR="006C14D9" w:rsidRP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осуществления Контрольно-счетной палатой Дальнегорского городского округа полномочий по внешнему муниципальному финансовому контролю</w:t>
      </w:r>
      <w:r w:rsid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утвержденн</w:t>
      </w:r>
      <w:r w:rsidR="00252BA0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ым решением Думы Дальнегорского городского округа № 458 от 26.02.2016 (далее – Порядок о контроле),</w:t>
      </w:r>
      <w:r w:rsidR="001E2334" w:rsidRPr="006C14D9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 </w:t>
      </w:r>
      <w:r w:rsidRP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бюджетным законодательством, другими законодательными и нормативными правовыми актами Российской Федерации, нормативными правовыми актами </w:t>
      </w:r>
      <w:r w:rsidR="001E2334" w:rsidRP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Приморского края</w:t>
      </w:r>
      <w:r w:rsidRP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, нормативными правовыми актами </w:t>
      </w:r>
      <w:r w:rsidR="001E2334" w:rsidRP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Думы Дальнегорского городского округа</w:t>
      </w:r>
      <w:r w:rsidRPr="006C14D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иными нормативными документами и настоящим Стандартом.</w:t>
      </w:r>
    </w:p>
    <w:p w:rsidR="001E2334" w:rsidRPr="001E2334" w:rsidRDefault="001E2334" w:rsidP="001E2334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E23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Внесение изменений в настоящий Стандарт осуществляется на основании распоряжения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E23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334" w:rsidRPr="001E2334" w:rsidRDefault="001E2334" w:rsidP="001E2334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E23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указанные в настоящем разделе документы (замены их новыми) Стандарт продолжает применяться с учётом соответствующих изменений (нового документа).</w:t>
      </w:r>
    </w:p>
    <w:p w:rsidR="005B6E78" w:rsidRPr="005B6E78" w:rsidRDefault="005B6E78" w:rsidP="005B6E78">
      <w:pPr>
        <w:pStyle w:val="aa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2. Содержание оперативного (текущего) контроля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DA1595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2.1.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  <w:r w:rsidRPr="00774F2B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Оперативный (текущий) контроль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–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DA1595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2.2.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  <w:r w:rsidRPr="00774F2B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Задачами оперативного (текущего) контроля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являются:</w:t>
      </w:r>
    </w:p>
    <w:p w:rsidR="00774F2B" w:rsidRPr="00445BE7" w:rsidRDefault="00774F2B" w:rsidP="00DA1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полноты и достоверности квартального отчёта об исполнении бюджета </w:t>
      </w:r>
      <w:r w:rsidR="00DA1595"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округа;</w:t>
      </w:r>
    </w:p>
    <w:p w:rsidR="00774F2B" w:rsidRPr="00445BE7" w:rsidRDefault="00774F2B" w:rsidP="00DA1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соответствия представленного отчета об исполнении бюджета установленным требованиям порядка составления и представления промежуточной бюджетной отчётности;</w:t>
      </w:r>
    </w:p>
    <w:p w:rsidR="00774F2B" w:rsidRPr="00445BE7" w:rsidRDefault="00774F2B" w:rsidP="00DA1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оценка объёмов поступления средств в бюджет </w:t>
      </w:r>
      <w:r w:rsidR="00DA1595"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и их расходования в ходе исполнения бюджета;</w:t>
      </w:r>
    </w:p>
    <w:p w:rsidR="00774F2B" w:rsidRPr="00445BE7" w:rsidRDefault="00774F2B" w:rsidP="00DA1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рисков невыполнения назначений по доходам бюджета в полном объёме, невыполнения принятых расходных обязательств, в том числе программной части бюджета городского округа;</w:t>
      </w:r>
    </w:p>
    <w:p w:rsidR="00774F2B" w:rsidRPr="00445BE7" w:rsidRDefault="00774F2B" w:rsidP="00DA1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своевременности внесения изменений в бюджет;</w:t>
      </w:r>
    </w:p>
    <w:p w:rsidR="00714E64" w:rsidRPr="00445BE7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714E64" w:rsidRPr="00445BE7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проведение анализа фактических показателей в сравнении</w:t>
      </w:r>
      <w:r w:rsidR="00774F2B"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с показателями, утвержденными р</w:t>
      </w: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774F2B" w:rsidRPr="00445BE7" w:rsidRDefault="00714E64" w:rsidP="00774F2B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выявление нарушений </w:t>
      </w:r>
      <w:r w:rsidR="00DA1595"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и недостатков </w:t>
      </w: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в ходе исполнения бюджета, внесен</w:t>
      </w:r>
      <w:r w:rsidR="00774F2B"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ие предложений по их устранению;</w:t>
      </w:r>
    </w:p>
    <w:p w:rsidR="00774F2B" w:rsidRPr="00DA1595" w:rsidRDefault="00DA1595" w:rsidP="00DA1595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</w:t>
      </w:r>
      <w:r w:rsidR="00774F2B"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контроль устранения в текущем году нарушений и недостатков, установленных ранее.</w:t>
      </w:r>
    </w:p>
    <w:p w:rsidR="00714E64" w:rsidRPr="00DA1595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 w:rsidRPr="00DA1595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2.3. В процессе проведения оперативного (текущего)</w:t>
      </w:r>
      <w:r w:rsidR="00DA1595" w:rsidRPr="00DA1595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 </w:t>
      </w:r>
      <w:r w:rsidRPr="00DA1595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контроля осуществляется анализ: 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– основных показателей социально – экономического развития </w:t>
      </w:r>
      <w:r w:rsidR="00DA1595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Дальнегорского городского округа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lastRenderedPageBreak/>
        <w:t>– формирования резервного фонда, использования и управления средствами фонда;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формирования и использования бюджетных инвестиций в объекты капитального строительства;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качества финансового менеджмента главных администраторов средств бюджета;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составления и ведения сводной бюджетной росписи;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составления и ведения кассового плана;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обоснованности изменений, вносимых в сводную бюджетную роспись;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анализ внесения изменений в бюджетную роспись на сумму остатков средств бюджета муниципального образования (городского округа), числящихся на счетах бюджета на конец финансового года.</w:t>
      </w:r>
    </w:p>
    <w:p w:rsid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A71A82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2.4. Предметом оперативного (текущего) контроля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осуществляемого Контрольно-счетн</w:t>
      </w:r>
      <w:r w:rsidR="00373CD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ой палатой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являются:</w:t>
      </w:r>
    </w:p>
    <w:p w:rsidR="00A71A82" w:rsidRPr="00714E64" w:rsidRDefault="00A71A82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показатели решения о бюджете городского округа;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показатели исполнения доходных и расходных статей бюджета;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показатели источников финансирования дефицита бюджета;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показатели кассового плана;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показатели бюджетной отчетности участников бюджетного процесса;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муниципальные (нормативны</w:t>
      </w:r>
      <w:r w:rsidR="00A71A82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е) правовые акты по реализации р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ешения о бюджете </w:t>
      </w:r>
      <w:r w:rsidR="00A71A82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Дальнегорского городского округа 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основные показатели социально – экономического развития;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– размер и структура муниципального долга; 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объем расходов на погашение и обслуживание муниципального долга; </w:t>
      </w:r>
    </w:p>
    <w:p w:rsidR="00714E64" w:rsidRP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программы внутренних заимствований по привлечению, погашению и использованию кредитов;</w:t>
      </w:r>
    </w:p>
    <w:p w:rsid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</w:t>
      </w:r>
      <w:r w:rsidR="00A71A82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рограммы муниципальных гарантий;</w:t>
      </w:r>
    </w:p>
    <w:p w:rsidR="00A71A82" w:rsidRPr="00445BE7" w:rsidRDefault="00A71A82" w:rsidP="00A71A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программы;</w:t>
      </w:r>
    </w:p>
    <w:p w:rsidR="00A71A82" w:rsidRPr="00373CD1" w:rsidRDefault="00A71A82" w:rsidP="00373C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по размещению заказов на поставки товаров, оказание услуг, выполнение работ за счёт средств бюджета городского округа.</w:t>
      </w:r>
    </w:p>
    <w:p w:rsidR="00714E64" w:rsidRDefault="00714E64" w:rsidP="00714E64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373CD1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2.5. Объектами оперативного (текущего) контроля</w:t>
      </w:r>
      <w:r w:rsidRPr="00714E6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являются:</w:t>
      </w:r>
    </w:p>
    <w:p w:rsidR="00373CD1" w:rsidRPr="00DC7EE7" w:rsidRDefault="00373CD1" w:rsidP="00373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финансовое управление администрации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(далее-финансовое управление, </w:t>
      </w:r>
      <w:r w:rsidRPr="00373CD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73CD1" w:rsidRPr="00DC7EE7" w:rsidRDefault="00373CD1" w:rsidP="00373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управление муниципального имущества администрации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73C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уполномоченный осуществлять полномочия в сфере имущественных и земельных отношений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3CD1" w:rsidRPr="00DC7EE7" w:rsidRDefault="00373CD1" w:rsidP="00373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373CD1" w:rsidRPr="00DC7EE7" w:rsidRDefault="00373CD1" w:rsidP="00373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главные распорядители, распорядители и получатели бюджетных средств, </w:t>
      </w: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осуществляющие операции со средствами бюджета;</w:t>
      </w:r>
    </w:p>
    <w:p w:rsidR="00373CD1" w:rsidRPr="00DC7EE7" w:rsidRDefault="00373CD1" w:rsidP="00373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главные администраторы источников финансирования дефицита бюджета;</w:t>
      </w:r>
    </w:p>
    <w:p w:rsidR="00373CD1" w:rsidRPr="00DC7EE7" w:rsidRDefault="00373CD1" w:rsidP="00373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имеющие предоставленные законодательством льготы и преимущества.</w:t>
      </w:r>
    </w:p>
    <w:p w:rsidR="00DC7EE7" w:rsidRDefault="00DC7EE7" w:rsidP="00F87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919" w:rsidRDefault="00937919" w:rsidP="0093791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Нормативная правовая и информационная основы оперативного контроля</w:t>
      </w:r>
    </w:p>
    <w:p w:rsidR="00937919" w:rsidRDefault="00937919" w:rsidP="0093791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B1A" w:rsidRPr="00D04B1A" w:rsidRDefault="009E38E9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Нормативной правовой основой оперативного контроля являются:</w:t>
      </w:r>
    </w:p>
    <w:p w:rsidR="00D04B1A" w:rsidRPr="00D04B1A" w:rsidRDefault="00D04B1A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Бюджетный кодекс Российской Федерации;</w:t>
      </w:r>
    </w:p>
    <w:p w:rsidR="00D04B1A" w:rsidRDefault="00D04B1A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Налоговый кодекс Российской Федерации;</w:t>
      </w:r>
    </w:p>
    <w:p w:rsidR="00D04B1A" w:rsidRDefault="00D04B1A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D04B1A" w:rsidRPr="00D04B1A" w:rsidRDefault="00EE4310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3D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</w:t>
      </w:r>
      <w:r w:rsidR="00DC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Дальнегорского городского округа 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на текущий финансовый год и плановый период;</w:t>
      </w:r>
    </w:p>
    <w:p w:rsidR="00D04B1A" w:rsidRPr="00D04B1A" w:rsidRDefault="00EE4310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(нормативные) правовые акты, принимаемые во исполнение </w:t>
      </w:r>
      <w:r w:rsidR="00FA26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</w:t>
      </w:r>
      <w:r w:rsidR="000B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Дальнегорского городского округа 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на текущий финансовый год и плановый период;</w:t>
      </w:r>
    </w:p>
    <w:p w:rsidR="00D04B1A" w:rsidRDefault="00EE4310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</w:t>
      </w:r>
      <w:r w:rsidR="003141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палате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 контроле,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 </w:t>
      </w:r>
      <w:r w:rsidR="003141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55A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работы</w:t>
      </w:r>
      <w:r w:rsidR="0055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55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год</w:t>
      </w:r>
      <w:r w:rsidR="009E3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8E9" w:rsidRDefault="009E38E9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Информационной основой оперативного контроля являются.</w:t>
      </w:r>
    </w:p>
    <w:p w:rsidR="009E38E9" w:rsidRPr="00445BE7" w:rsidRDefault="009E38E9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отчёт об исполнении бюджета городского округа;</w:t>
      </w:r>
    </w:p>
    <w:p w:rsidR="009E38E9" w:rsidRPr="00445BE7" w:rsidRDefault="009E38E9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финансового </w:t>
      </w:r>
      <w:r w:rsidR="00050416"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 за отчётный период текущего года;</w:t>
      </w:r>
    </w:p>
    <w:p w:rsidR="009E38E9" w:rsidRPr="00445BE7" w:rsidRDefault="009E38E9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бюджетная и статистическая отчетность;</w:t>
      </w:r>
    </w:p>
    <w:p w:rsidR="009E38E9" w:rsidRPr="00445BE7" w:rsidRDefault="009E38E9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отчётность главных администраторов бюджетных средств;</w:t>
      </w:r>
    </w:p>
    <w:p w:rsidR="009E38E9" w:rsidRDefault="009E38E9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отчётность о ходе реализации муниципальных программ;</w:t>
      </w:r>
    </w:p>
    <w:p w:rsidR="00D04B1A" w:rsidRPr="00FC6C9F" w:rsidRDefault="00EE4310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утвержденная сводная бюджетная </w:t>
      </w:r>
      <w:r w:rsidR="00D04B1A" w:rsidRPr="00FC6C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роспись и изменения, вносимые в нее;</w:t>
      </w:r>
    </w:p>
    <w:p w:rsidR="00D04B1A" w:rsidRPr="00FC6C9F" w:rsidRDefault="00EE4310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9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4B1A" w:rsidRPr="00FC6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утвержденные лимиты бюджетных обязательств;</w:t>
      </w:r>
    </w:p>
    <w:p w:rsidR="00D04B1A" w:rsidRDefault="00EE4310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4B1A" w:rsidRPr="00FC6C9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кассовый план;</w:t>
      </w:r>
    </w:p>
    <w:p w:rsidR="00784D8C" w:rsidRDefault="00EE4310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B1A" w:rsidRPr="00D0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контрольных и экспертно-аналитических мероприятий, осуществляемых </w:t>
      </w:r>
      <w:r w:rsidR="00CF27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</w:t>
      </w:r>
      <w:r w:rsid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1F88" w:rsidRDefault="00E61F88" w:rsidP="00D04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61F8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F87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данные</w:t>
      </w:r>
      <w:r w:rsidRPr="00E6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получаемая по запросам </w:t>
      </w:r>
      <w:r w:rsidR="00CF27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693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012B" w:rsidRDefault="00D4012B" w:rsidP="00D04B1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F87436" w:rsidRDefault="00F87436" w:rsidP="00F87436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6"/>
          <w:szCs w:val="26"/>
          <w:lang w:eastAsia="ar-SA" w:bidi="en-US"/>
        </w:rPr>
      </w:pPr>
      <w:r w:rsidRPr="00F87436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4. </w:t>
      </w:r>
      <w:r w:rsidRPr="00F87436">
        <w:rPr>
          <w:rFonts w:ascii="Times New Roman" w:eastAsia="Cambria" w:hAnsi="Times New Roman" w:cs="Times New Roman"/>
          <w:b/>
          <w:bCs/>
          <w:sz w:val="26"/>
          <w:szCs w:val="26"/>
          <w:lang w:eastAsia="ar-SA" w:bidi="en-US"/>
        </w:rPr>
        <w:t>Основные этапы оперативного (текущего) контроля</w:t>
      </w:r>
    </w:p>
    <w:p w:rsidR="00F87436" w:rsidRDefault="00F87436" w:rsidP="00F87436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bCs/>
          <w:sz w:val="26"/>
          <w:szCs w:val="26"/>
          <w:lang w:eastAsia="ar-SA" w:bidi="en-US"/>
        </w:rPr>
      </w:pPr>
    </w:p>
    <w:p w:rsidR="00F87436" w:rsidRDefault="00F87436" w:rsidP="00F87436">
      <w:pPr>
        <w:pStyle w:val="aa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F87436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Мероприятия оперативного (текущего) контроля отражаются в плане работы Контрольно-счетной палаты</w:t>
      </w:r>
      <w:r w:rsid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F87436" w:rsidRPr="00F87436" w:rsidRDefault="00F87436" w:rsidP="00F87436">
      <w:pPr>
        <w:pStyle w:val="aa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F87436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Оперативный (текущий) контроль за ходом исполнения бюджета проводится в три этапа:</w:t>
      </w:r>
    </w:p>
    <w:p w:rsidR="00F87436" w:rsidRPr="00F87436" w:rsidRDefault="00F87436" w:rsidP="00F87436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F87436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а) первый этап </w:t>
      </w: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 подготовительный, включающий подготовку необходимых форм и документов</w:t>
      </w:r>
      <w:r w:rsidR="00B03691"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</w:t>
      </w:r>
      <w:r w:rsidR="00B0369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а также включающий </w:t>
      </w:r>
      <w:r w:rsidR="00B03691" w:rsidRPr="00B0369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подготовку необходимой документации, путем запроса и сбора аналитической информации</w:t>
      </w:r>
      <w:r w:rsidRPr="00F87436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;</w:t>
      </w:r>
    </w:p>
    <w:p w:rsidR="00F87436" w:rsidRPr="00F87436" w:rsidRDefault="00F87436" w:rsidP="00F87436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F87436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б) второй этап – непосредственное проведение оперативного (текущего) контроля;</w:t>
      </w:r>
    </w:p>
    <w:p w:rsidR="00F87436" w:rsidRDefault="00F87436" w:rsidP="00F87436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F87436">
        <w:rPr>
          <w:rFonts w:ascii="Times New Roman" w:eastAsia="Cambria" w:hAnsi="Times New Roman" w:cs="Times New Roman"/>
          <w:sz w:val="26"/>
          <w:szCs w:val="26"/>
          <w:lang w:eastAsia="ar-SA" w:bidi="en-US"/>
        </w:rPr>
        <w:lastRenderedPageBreak/>
        <w:t>в) третий этап – завершающий, включающий подготовку и оформление результатов оперативного (текущего) контроля.</w:t>
      </w:r>
    </w:p>
    <w:p w:rsidR="00B03691" w:rsidRDefault="00B03691" w:rsidP="00B03691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B03691" w:rsidRPr="00B03691" w:rsidRDefault="00B03691" w:rsidP="00B03691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5. </w:t>
      </w:r>
      <w:r w:rsidRPr="00B03691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Подготовка к проведению оперативного (текущего) контроля</w:t>
      </w:r>
    </w:p>
    <w:p w:rsidR="00B03691" w:rsidRDefault="00B03691" w:rsidP="00B03691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B03691" w:rsidRPr="00B03691" w:rsidRDefault="00B03691" w:rsidP="00B03691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B0369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Должностное лицо Контрольно-счетной палаты, после принятия решения о бюджете на текущий финансовый год и плановый период:</w:t>
      </w:r>
    </w:p>
    <w:p w:rsidR="00B03691" w:rsidRPr="00B03691" w:rsidRDefault="00B03691" w:rsidP="00445BE7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B0369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а) разрабатывает проекты форм о</w:t>
      </w:r>
      <w:r w:rsid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перативного (текущего) контроля, </w:t>
      </w:r>
      <w:r w:rsidRPr="00B0369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оперативного анализа об исполнении бюджета, составляемого ежеквартально</w:t>
      </w:r>
      <w:r w:rsid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B03691" w:rsidRPr="00B03691" w:rsidRDefault="00B03691" w:rsidP="00B03691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(Формы и сроки разрабатываются и устанавливаются Контрольно-счетной палатой)</w:t>
      </w:r>
      <w:r w:rsid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B03691" w:rsidRPr="00B03691" w:rsidRDefault="00B03691" w:rsidP="00B03691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B0369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В рамках подготовительного этапа осуществляется сбор отчётов и сведений, являющихся информационной основой оперативного контроля, подготовка запросов в финансовое управление и</w:t>
      </w:r>
      <w:r w:rsid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при необходимости</w:t>
      </w:r>
      <w:r w:rsidRPr="00B03691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главным ад</w:t>
      </w:r>
      <w:r w:rsidR="00445BE7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министраторам бюджетных средств и иным учреждениям (структурам), которые владеют необходимой информацией.</w:t>
      </w:r>
    </w:p>
    <w:p w:rsidR="004C6AFE" w:rsidRPr="00F87436" w:rsidRDefault="004C6AFE" w:rsidP="004C6AF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4C6AFE" w:rsidRPr="004C6AFE" w:rsidRDefault="004C6AFE" w:rsidP="004660BE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6. </w:t>
      </w:r>
      <w:r w:rsidRPr="004C6AF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Непосредственное проведение оперативного (текущего) контроля</w:t>
      </w:r>
    </w:p>
    <w:p w:rsidR="004C6AFE" w:rsidRPr="004C6AFE" w:rsidRDefault="004C6AFE" w:rsidP="004C6AFE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4C6AFE" w:rsidRPr="004C6AFE" w:rsidRDefault="004C6AFE" w:rsidP="004C6AFE">
      <w:pPr>
        <w:pStyle w:val="aa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6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соответствии с планом работы Контрольно-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счетной палаты</w:t>
      </w:r>
      <w:r w:rsidRPr="004C6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C6AFE" w:rsidRPr="004C6AFE" w:rsidRDefault="004C6AFE" w:rsidP="004C6A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6.1.1.Еже</w:t>
      </w:r>
      <w:r w:rsidR="00445BE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квартально</w:t>
      </w:r>
      <w:r w:rsidRPr="004C6A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C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проверка и анализ хода исполнения бюджета, состояния муниципального долга и использования кредитных ресурсов, </w:t>
      </w:r>
      <w:r w:rsidR="00445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</w:t>
      </w:r>
      <w:r w:rsidRPr="004C6AF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распоряжения муниципальной собственност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4C6AFE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формирования, использования и управления средствами резервного фонда в текущем финансовом году</w:t>
      </w:r>
      <w:r w:rsidRPr="004C6A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F5B5B" w:rsidRPr="004C6AFE" w:rsidRDefault="00757C4B" w:rsidP="004C6A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6.1.2.П</w:t>
      </w:r>
      <w:r w:rsidR="004C6AFE" w:rsidRPr="004C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мониторинг социально-экономической ситуации.</w:t>
      </w:r>
    </w:p>
    <w:p w:rsidR="000B619E" w:rsidRDefault="000B619E" w:rsidP="004C6AF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502C" w:rsidRPr="006A1846" w:rsidRDefault="004660BE" w:rsidP="004660BE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7</w:t>
      </w:r>
      <w:r w:rsidR="006A1846" w:rsidRPr="006A1846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. Подготовка и оформление результатов оперативного</w:t>
      </w:r>
      <w:r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 (текущего)</w:t>
      </w:r>
      <w:r w:rsidR="006A1846" w:rsidRPr="006A1846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 контроля</w:t>
      </w:r>
    </w:p>
    <w:p w:rsidR="00C24F5D" w:rsidRPr="006A1846" w:rsidRDefault="00C24F5D" w:rsidP="006A1846">
      <w:pPr>
        <w:widowControl w:val="0"/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4660BE" w:rsidRDefault="00883A65" w:rsidP="004660BE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По результатам оперативного контроля </w:t>
      </w:r>
      <w:r w:rsidR="000028D6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подготавливается </w:t>
      </w: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заключение</w:t>
      </w:r>
      <w:r w:rsid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(акт)</w:t>
      </w: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на отчёт об исполнении бюджета городского округа за соответствующий отчётный период текущего финансового года (далее - отчёт об исполнении бюджета городского округа)</w:t>
      </w:r>
      <w:r w:rsidR="00BE6951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которое предоставляется в Думу Дальнегорского городского округа и Главе Дальнегорского городского округа</w:t>
      </w: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  <w:r w:rsidR="002006FD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</w:p>
    <w:p w:rsidR="004660BE" w:rsidRDefault="00883A65" w:rsidP="004660BE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При подготовке заключений</w:t>
      </w:r>
      <w:r w:rsid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(актов)</w:t>
      </w: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на отчёт об исполнении бюджета городского округа </w:t>
      </w:r>
      <w:r w:rsidR="008F4B37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за первый квартал, полугодие и девять месяцев текущего финансового года </w:t>
      </w:r>
      <w:r w:rsidR="00E26E71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используются итоговые и аналитические данные, полученные по результатам контроля за достоверностью, полнотой и соответствием нормативным требованиям составления и представления квартальных отчётов об исполнении бюджета городского округа, а также данные мониторинга показателей бюджета.</w:t>
      </w:r>
    </w:p>
    <w:p w:rsidR="004660BE" w:rsidRDefault="008F4B37" w:rsidP="004660BE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Заключение </w:t>
      </w:r>
      <w:r w:rsid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(акт) </w:t>
      </w:r>
      <w:r w:rsidR="00D322D7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на отчёт об исполнении бюджета городского округа </w:t>
      </w: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подготавливается </w:t>
      </w:r>
      <w:r w:rsidR="004660BE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должностным лицом Контрольно-счетной палаты</w:t>
      </w:r>
      <w:r w:rsidR="002E754B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осуществляющим оперативный контроль испол</w:t>
      </w:r>
      <w:r w:rsidR="00F540E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нения бюджета городского округа в течение четырнадцати рабочих дней после предоставления всех запрашиваемых документов</w:t>
      </w:r>
      <w:r w:rsidR="00A10455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C24F5D" w:rsidRPr="004660BE" w:rsidRDefault="00C51D0D" w:rsidP="004660BE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В заключении на отчёт об исполнении бюджета городского округа за соответствующий отчётный период текущего </w:t>
      </w:r>
      <w:r w:rsidR="00312436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финансового года</w:t>
      </w:r>
      <w:r w:rsidR="00004A33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</w:t>
      </w:r>
      <w:r w:rsidR="00312436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в зависимости от объёмов и качества</w:t>
      </w:r>
      <w:r w:rsidR="00004A33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</w:t>
      </w:r>
      <w:r w:rsidR="00312436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имеющихся для проведения анализа данных</w:t>
      </w:r>
      <w:r w:rsidR="003A709E"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</w:t>
      </w: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отражаются</w:t>
      </w:r>
      <w:r w:rsid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по необходимости</w:t>
      </w:r>
      <w:r w:rsidRPr="004660B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:</w:t>
      </w:r>
    </w:p>
    <w:p w:rsidR="00B222D5" w:rsidRDefault="00B222D5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B222D5">
        <w:rPr>
          <w:rFonts w:ascii="Times New Roman" w:eastAsia="Cambria" w:hAnsi="Times New Roman" w:cs="Times New Roman"/>
          <w:sz w:val="26"/>
          <w:szCs w:val="26"/>
          <w:lang w:eastAsia="ar-SA" w:bidi="en-US"/>
        </w:rPr>
        <w:lastRenderedPageBreak/>
        <w:t>- особенности исполнения решения о бюджете городского округа;</w:t>
      </w:r>
    </w:p>
    <w:p w:rsidR="003500BD" w:rsidRDefault="003500BD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основных показателей социально-экономического развития Дальнегорского городского округа (при необходимости);</w:t>
      </w:r>
    </w:p>
    <w:p w:rsidR="00350162" w:rsidRDefault="00601FC3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исполнения доходов бюджета городского округа по объёмам</w:t>
      </w:r>
      <w:r w:rsidR="006E3E7F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и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структуре</w:t>
      </w:r>
      <w:r w:rsidR="006E3E7F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  <w:r w:rsidR="004B447B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утверждёнными решением о бюджете, сводной бюджетной росписью и прогнозируемыми кассовым планом;</w:t>
      </w:r>
    </w:p>
    <w:p w:rsidR="00350162" w:rsidRDefault="00350162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отклонений показателей исполнения бюджета от показателей, утверждённых решением о бюджете</w:t>
      </w:r>
      <w:r w:rsidR="00567A9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на очередной финансовый год и плановый период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сводной бюджетной росписью и прогнозируемых кассовым планом;</w:t>
      </w:r>
    </w:p>
    <w:p w:rsidR="00FC43DB" w:rsidRDefault="00FC43DB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</w:t>
      </w:r>
      <w:r w:rsidRPr="00BB20A5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результаты анализа обоснованности внесённых в сводную бюджетную роспись изменений;</w:t>
      </w:r>
    </w:p>
    <w:p w:rsidR="00DF183F" w:rsidRDefault="00DF183F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реализации муниципальных программ;</w:t>
      </w:r>
    </w:p>
    <w:p w:rsidR="00E65D23" w:rsidRDefault="00DF183F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</w:t>
      </w:r>
      <w:r w:rsidR="00E65D23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результаты анализа своевременности подготовки и принятия администрацией Дальнегорского городского округа нормативных правовых актов, необходимых для реализации решения Думы о бюджете городского округа;</w:t>
      </w:r>
    </w:p>
    <w:p w:rsidR="00393625" w:rsidRDefault="00E65D23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</w:t>
      </w:r>
      <w:r w:rsidR="00301B4F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результаты анализа реализации предложений </w:t>
      </w:r>
      <w:r w:rsidR="00567A9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Контрольно-счетной палаты</w:t>
      </w:r>
      <w:r w:rsidR="00301B4F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содержащихся в заключениях</w:t>
      </w:r>
      <w:r w:rsid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(актах)</w:t>
      </w:r>
      <w:r w:rsidR="00301B4F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, информационных письмах и иных документах, направленных объектам контроля по результатам оперативного контроля;</w:t>
      </w:r>
    </w:p>
    <w:p w:rsidR="00CC1057" w:rsidRDefault="00CC1057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нарушений бюджетного и налогового законодательства;</w:t>
      </w:r>
    </w:p>
    <w:p w:rsidR="00393625" w:rsidRDefault="00393625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объёма и структуры муниципального долга, размеров дефицита (профицита) бюджета;</w:t>
      </w:r>
    </w:p>
    <w:p w:rsidR="00567A99" w:rsidRDefault="00393625" w:rsidP="00567A99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</w:t>
      </w:r>
      <w:r w:rsidR="00C24FE5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результаты </w:t>
      </w:r>
      <w:r w:rsidR="00601FC3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  <w:r w:rsidR="00C24FE5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анализа формирования и использования резервного фонда;</w:t>
      </w:r>
    </w:p>
    <w:p w:rsidR="00567A99" w:rsidRPr="00804698" w:rsidRDefault="00567A99" w:rsidP="00567A99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качества финансового менеджмента главных администраторов средств бюджета;</w:t>
      </w:r>
    </w:p>
    <w:p w:rsidR="00567A99" w:rsidRPr="00804698" w:rsidRDefault="00567A99" w:rsidP="00567A99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804698">
        <w:rPr>
          <w:rFonts w:ascii="Times New Roman" w:eastAsia="Cambria" w:hAnsi="Times New Roman" w:cs="Times New Roman"/>
          <w:i/>
          <w:sz w:val="26"/>
          <w:szCs w:val="26"/>
          <w:lang w:eastAsia="ar-SA" w:bidi="en-US"/>
        </w:rPr>
        <w:t xml:space="preserve"> </w:t>
      </w:r>
      <w:r w:rsidRP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– результаты анализа 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</w:t>
      </w:r>
    </w:p>
    <w:p w:rsidR="00567A99" w:rsidRPr="00567A99" w:rsidRDefault="00567A99" w:rsidP="00567A99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- результаты анализа эффективности исполнения решения о бюджете на очередной финансовый год и на плановый период;</w:t>
      </w:r>
    </w:p>
    <w:p w:rsidR="00C24FE5" w:rsidRDefault="00C24FE5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- </w:t>
      </w:r>
      <w:r w:rsidR="009554C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выводы и предложения</w:t>
      </w:r>
      <w:r w:rsidR="00567A9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(при необходимости)</w:t>
      </w:r>
      <w:r w:rsidR="009554CA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.</w:t>
      </w:r>
    </w:p>
    <w:p w:rsidR="00F80B6F" w:rsidRDefault="00B64482" w:rsidP="00F80B6F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F80B6F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К заключениям</w:t>
      </w:r>
      <w:r w:rsid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(актам)</w:t>
      </w:r>
      <w:r w:rsidRPr="00F80B6F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на отчёт об исполнении бюджета городского округа за соответствующий отчётный период текущего финансового года может прилагаться соответствующий табличный материал.</w:t>
      </w:r>
    </w:p>
    <w:p w:rsidR="00E1675C" w:rsidRDefault="00E1675C" w:rsidP="00E1675C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В заключении отражаются рекомендации </w:t>
      </w:r>
      <w:r w:rsidRPr="00E1675C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объектам оперативного контроля по устранению выявленных нарушений.</w:t>
      </w:r>
    </w:p>
    <w:p w:rsidR="00F540E4" w:rsidRPr="00E1675C" w:rsidRDefault="00F540E4" w:rsidP="00F540E4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F540E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Заключения</w:t>
      </w:r>
      <w:r w:rsidR="00804698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(акты)</w:t>
      </w:r>
      <w:r w:rsidRPr="00F540E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Контрольно-счетной палаты на отчеты об исп</w:t>
      </w:r>
      <w:r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олнении бюджета в текущем году </w:t>
      </w:r>
      <w:r w:rsidRPr="00F540E4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подписываются председателем Контрольно-счетной палаты, направляются в Думу городского округа и Главе городского округа.</w:t>
      </w:r>
    </w:p>
    <w:p w:rsidR="00252909" w:rsidRDefault="00252909" w:rsidP="00FA073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sectPr w:rsidR="00252909" w:rsidSect="00682A6D">
      <w:headerReference w:type="default" r:id="rId10"/>
      <w:pgSz w:w="11906" w:h="16838" w:code="9"/>
      <w:pgMar w:top="1134" w:right="851" w:bottom="1134" w:left="1418" w:header="340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2" w:rsidRDefault="00751FB2">
      <w:pPr>
        <w:spacing w:after="0" w:line="240" w:lineRule="auto"/>
      </w:pPr>
      <w:r>
        <w:separator/>
      </w:r>
    </w:p>
  </w:endnote>
  <w:endnote w:type="continuationSeparator" w:id="0">
    <w:p w:rsidR="00751FB2" w:rsidRDefault="0075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2" w:rsidRDefault="00751FB2">
      <w:pPr>
        <w:spacing w:after="0" w:line="240" w:lineRule="auto"/>
      </w:pPr>
      <w:r>
        <w:separator/>
      </w:r>
    </w:p>
  </w:footnote>
  <w:footnote w:type="continuationSeparator" w:id="0">
    <w:p w:rsidR="00751FB2" w:rsidRDefault="0075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991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82A6D" w:rsidRPr="00314109" w:rsidRDefault="00601171">
        <w:pPr>
          <w:pStyle w:val="a5"/>
          <w:jc w:val="center"/>
          <w:rPr>
            <w:sz w:val="26"/>
            <w:szCs w:val="26"/>
          </w:rPr>
        </w:pPr>
        <w:r w:rsidRPr="00314109">
          <w:rPr>
            <w:sz w:val="26"/>
            <w:szCs w:val="26"/>
          </w:rPr>
          <w:fldChar w:fldCharType="begin"/>
        </w:r>
        <w:r w:rsidR="00682A6D" w:rsidRPr="00314109">
          <w:rPr>
            <w:sz w:val="26"/>
            <w:szCs w:val="26"/>
          </w:rPr>
          <w:instrText>PAGE   \* MERGEFORMAT</w:instrText>
        </w:r>
        <w:r w:rsidRPr="00314109">
          <w:rPr>
            <w:sz w:val="26"/>
            <w:szCs w:val="26"/>
          </w:rPr>
          <w:fldChar w:fldCharType="separate"/>
        </w:r>
        <w:r w:rsidR="00CD22B3">
          <w:rPr>
            <w:noProof/>
            <w:sz w:val="26"/>
            <w:szCs w:val="26"/>
          </w:rPr>
          <w:t>2</w:t>
        </w:r>
        <w:r w:rsidRPr="00314109">
          <w:rPr>
            <w:sz w:val="26"/>
            <w:szCs w:val="26"/>
          </w:rPr>
          <w:fldChar w:fldCharType="end"/>
        </w:r>
      </w:p>
    </w:sdtContent>
  </w:sdt>
  <w:p w:rsidR="00682A6D" w:rsidRDefault="00682A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3E8"/>
    <w:multiLevelType w:val="hybridMultilevel"/>
    <w:tmpl w:val="2EF491BA"/>
    <w:lvl w:ilvl="0" w:tplc="C340ECC6">
      <w:start w:val="1"/>
      <w:numFmt w:val="decimal"/>
      <w:lvlText w:val="5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26E"/>
    <w:multiLevelType w:val="hybridMultilevel"/>
    <w:tmpl w:val="1912398E"/>
    <w:lvl w:ilvl="0" w:tplc="04662F8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A6E"/>
    <w:multiLevelType w:val="hybridMultilevel"/>
    <w:tmpl w:val="B7CA31C0"/>
    <w:lvl w:ilvl="0" w:tplc="DF8E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7B5C"/>
    <w:multiLevelType w:val="hybridMultilevel"/>
    <w:tmpl w:val="BBC403EA"/>
    <w:lvl w:ilvl="0" w:tplc="8530FF5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2A2C18"/>
    <w:multiLevelType w:val="hybridMultilevel"/>
    <w:tmpl w:val="0C30112E"/>
    <w:lvl w:ilvl="0" w:tplc="050ACA6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16FF"/>
    <w:multiLevelType w:val="hybridMultilevel"/>
    <w:tmpl w:val="EBCA2DB2"/>
    <w:lvl w:ilvl="0" w:tplc="DA0221B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683002"/>
    <w:multiLevelType w:val="hybridMultilevel"/>
    <w:tmpl w:val="293E9512"/>
    <w:lvl w:ilvl="0" w:tplc="DD5CA7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7BCB"/>
    <w:multiLevelType w:val="hybridMultilevel"/>
    <w:tmpl w:val="EFD0B47A"/>
    <w:lvl w:ilvl="0" w:tplc="51B055A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33A"/>
    <w:multiLevelType w:val="multilevel"/>
    <w:tmpl w:val="9B9640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5"/>
    <w:rsid w:val="000028D6"/>
    <w:rsid w:val="00002C78"/>
    <w:rsid w:val="00004A33"/>
    <w:rsid w:val="00006BCA"/>
    <w:rsid w:val="0001726A"/>
    <w:rsid w:val="0002012C"/>
    <w:rsid w:val="000206D0"/>
    <w:rsid w:val="00023FE5"/>
    <w:rsid w:val="00034D91"/>
    <w:rsid w:val="000444F3"/>
    <w:rsid w:val="000502C9"/>
    <w:rsid w:val="00050416"/>
    <w:rsid w:val="00052329"/>
    <w:rsid w:val="00055EA4"/>
    <w:rsid w:val="00056E70"/>
    <w:rsid w:val="0006406F"/>
    <w:rsid w:val="000678D6"/>
    <w:rsid w:val="00071F4B"/>
    <w:rsid w:val="00073191"/>
    <w:rsid w:val="00075511"/>
    <w:rsid w:val="00080369"/>
    <w:rsid w:val="00083101"/>
    <w:rsid w:val="00093535"/>
    <w:rsid w:val="00095BF4"/>
    <w:rsid w:val="00097968"/>
    <w:rsid w:val="000A1AF1"/>
    <w:rsid w:val="000B50E3"/>
    <w:rsid w:val="000B619E"/>
    <w:rsid w:val="000D692D"/>
    <w:rsid w:val="000F36A1"/>
    <w:rsid w:val="000F5B5B"/>
    <w:rsid w:val="0010371D"/>
    <w:rsid w:val="00103ECA"/>
    <w:rsid w:val="00104867"/>
    <w:rsid w:val="001075A6"/>
    <w:rsid w:val="001079BD"/>
    <w:rsid w:val="00116F26"/>
    <w:rsid w:val="001217E6"/>
    <w:rsid w:val="00132E9D"/>
    <w:rsid w:val="00135AC0"/>
    <w:rsid w:val="001369DB"/>
    <w:rsid w:val="0013784A"/>
    <w:rsid w:val="00153202"/>
    <w:rsid w:val="00155863"/>
    <w:rsid w:val="001575A7"/>
    <w:rsid w:val="00171A57"/>
    <w:rsid w:val="001759B7"/>
    <w:rsid w:val="00181BB9"/>
    <w:rsid w:val="00190A5E"/>
    <w:rsid w:val="001936E7"/>
    <w:rsid w:val="0019621B"/>
    <w:rsid w:val="00196351"/>
    <w:rsid w:val="001A72D3"/>
    <w:rsid w:val="001B5828"/>
    <w:rsid w:val="001C0FAC"/>
    <w:rsid w:val="001D503E"/>
    <w:rsid w:val="001E2334"/>
    <w:rsid w:val="001E6BC6"/>
    <w:rsid w:val="002006FD"/>
    <w:rsid w:val="002064FA"/>
    <w:rsid w:val="00214DC7"/>
    <w:rsid w:val="002233AA"/>
    <w:rsid w:val="002248E5"/>
    <w:rsid w:val="00226089"/>
    <w:rsid w:val="00234056"/>
    <w:rsid w:val="002434EF"/>
    <w:rsid w:val="00252909"/>
    <w:rsid w:val="00252BA0"/>
    <w:rsid w:val="00266E43"/>
    <w:rsid w:val="00272074"/>
    <w:rsid w:val="00274046"/>
    <w:rsid w:val="00292069"/>
    <w:rsid w:val="002A292D"/>
    <w:rsid w:val="002A43BE"/>
    <w:rsid w:val="002B5FDE"/>
    <w:rsid w:val="002B62FC"/>
    <w:rsid w:val="002C7BA0"/>
    <w:rsid w:val="002D1888"/>
    <w:rsid w:val="002D48B4"/>
    <w:rsid w:val="002E754B"/>
    <w:rsid w:val="00301B4F"/>
    <w:rsid w:val="00301F2B"/>
    <w:rsid w:val="003105A7"/>
    <w:rsid w:val="00312436"/>
    <w:rsid w:val="00312861"/>
    <w:rsid w:val="00314109"/>
    <w:rsid w:val="0032483F"/>
    <w:rsid w:val="00335BBA"/>
    <w:rsid w:val="00335DB6"/>
    <w:rsid w:val="003419A4"/>
    <w:rsid w:val="0034451A"/>
    <w:rsid w:val="003500BD"/>
    <w:rsid w:val="00350162"/>
    <w:rsid w:val="00350A5E"/>
    <w:rsid w:val="00355F98"/>
    <w:rsid w:val="003649EC"/>
    <w:rsid w:val="00373CD1"/>
    <w:rsid w:val="0037430B"/>
    <w:rsid w:val="00390877"/>
    <w:rsid w:val="00391586"/>
    <w:rsid w:val="00393625"/>
    <w:rsid w:val="00395275"/>
    <w:rsid w:val="003A16BD"/>
    <w:rsid w:val="003A51A0"/>
    <w:rsid w:val="003A6B72"/>
    <w:rsid w:val="003A709E"/>
    <w:rsid w:val="003B5499"/>
    <w:rsid w:val="003C2396"/>
    <w:rsid w:val="003C4F1D"/>
    <w:rsid w:val="003C5FB9"/>
    <w:rsid w:val="003D32FE"/>
    <w:rsid w:val="003E0F60"/>
    <w:rsid w:val="003E604E"/>
    <w:rsid w:val="003E6406"/>
    <w:rsid w:val="003E6807"/>
    <w:rsid w:val="004010BD"/>
    <w:rsid w:val="004018F8"/>
    <w:rsid w:val="00414ED5"/>
    <w:rsid w:val="004349F1"/>
    <w:rsid w:val="00440484"/>
    <w:rsid w:val="004421A8"/>
    <w:rsid w:val="00443FFD"/>
    <w:rsid w:val="00445BE7"/>
    <w:rsid w:val="0045059A"/>
    <w:rsid w:val="00450671"/>
    <w:rsid w:val="00450BEE"/>
    <w:rsid w:val="004528B6"/>
    <w:rsid w:val="0045581E"/>
    <w:rsid w:val="00465A25"/>
    <w:rsid w:val="004660BE"/>
    <w:rsid w:val="00477E2C"/>
    <w:rsid w:val="00483514"/>
    <w:rsid w:val="00493EA8"/>
    <w:rsid w:val="0049575C"/>
    <w:rsid w:val="004B4390"/>
    <w:rsid w:val="004B447B"/>
    <w:rsid w:val="004B7AB7"/>
    <w:rsid w:val="004C6AFE"/>
    <w:rsid w:val="004E0442"/>
    <w:rsid w:val="004F3B81"/>
    <w:rsid w:val="004F5048"/>
    <w:rsid w:val="004F5B87"/>
    <w:rsid w:val="00502385"/>
    <w:rsid w:val="005029DF"/>
    <w:rsid w:val="00504888"/>
    <w:rsid w:val="00505590"/>
    <w:rsid w:val="00505BB3"/>
    <w:rsid w:val="00507C42"/>
    <w:rsid w:val="005106D6"/>
    <w:rsid w:val="00515542"/>
    <w:rsid w:val="00517BCC"/>
    <w:rsid w:val="00527447"/>
    <w:rsid w:val="00534278"/>
    <w:rsid w:val="00545E6E"/>
    <w:rsid w:val="00546A7A"/>
    <w:rsid w:val="00547EB2"/>
    <w:rsid w:val="00555AD7"/>
    <w:rsid w:val="00567A99"/>
    <w:rsid w:val="00572B4E"/>
    <w:rsid w:val="00574B6F"/>
    <w:rsid w:val="00580ED0"/>
    <w:rsid w:val="00581D59"/>
    <w:rsid w:val="005912AF"/>
    <w:rsid w:val="00591C7A"/>
    <w:rsid w:val="00593450"/>
    <w:rsid w:val="005B0181"/>
    <w:rsid w:val="005B6E78"/>
    <w:rsid w:val="005C1B81"/>
    <w:rsid w:val="005C65B2"/>
    <w:rsid w:val="005D044E"/>
    <w:rsid w:val="005D0857"/>
    <w:rsid w:val="005D48B4"/>
    <w:rsid w:val="005D606B"/>
    <w:rsid w:val="005E1F4F"/>
    <w:rsid w:val="005E2044"/>
    <w:rsid w:val="005F0741"/>
    <w:rsid w:val="005F4092"/>
    <w:rsid w:val="00601171"/>
    <w:rsid w:val="00601FC3"/>
    <w:rsid w:val="006118F9"/>
    <w:rsid w:val="0061401C"/>
    <w:rsid w:val="006206DB"/>
    <w:rsid w:val="00626C29"/>
    <w:rsid w:val="006315AA"/>
    <w:rsid w:val="006334D2"/>
    <w:rsid w:val="00636F78"/>
    <w:rsid w:val="006427A8"/>
    <w:rsid w:val="00651441"/>
    <w:rsid w:val="00675814"/>
    <w:rsid w:val="006814B1"/>
    <w:rsid w:val="00682A6D"/>
    <w:rsid w:val="00683D8A"/>
    <w:rsid w:val="006937B2"/>
    <w:rsid w:val="006A1846"/>
    <w:rsid w:val="006A5A03"/>
    <w:rsid w:val="006A7C2C"/>
    <w:rsid w:val="006B1F16"/>
    <w:rsid w:val="006B4787"/>
    <w:rsid w:val="006B6C31"/>
    <w:rsid w:val="006C14D9"/>
    <w:rsid w:val="006C32A9"/>
    <w:rsid w:val="006C399E"/>
    <w:rsid w:val="006C7C57"/>
    <w:rsid w:val="006D07D2"/>
    <w:rsid w:val="006E3E7F"/>
    <w:rsid w:val="006F35CB"/>
    <w:rsid w:val="006F6335"/>
    <w:rsid w:val="00705CB2"/>
    <w:rsid w:val="0070738E"/>
    <w:rsid w:val="00707E97"/>
    <w:rsid w:val="00713C51"/>
    <w:rsid w:val="00714E64"/>
    <w:rsid w:val="007348A0"/>
    <w:rsid w:val="00734F9D"/>
    <w:rsid w:val="00750906"/>
    <w:rsid w:val="00751FB2"/>
    <w:rsid w:val="00753109"/>
    <w:rsid w:val="007577F6"/>
    <w:rsid w:val="00757C4B"/>
    <w:rsid w:val="007600C6"/>
    <w:rsid w:val="007634EE"/>
    <w:rsid w:val="00767E4A"/>
    <w:rsid w:val="00773569"/>
    <w:rsid w:val="00774F2B"/>
    <w:rsid w:val="00784D8C"/>
    <w:rsid w:val="00787640"/>
    <w:rsid w:val="00787AC1"/>
    <w:rsid w:val="00790C1A"/>
    <w:rsid w:val="007923CF"/>
    <w:rsid w:val="007960D5"/>
    <w:rsid w:val="007A6111"/>
    <w:rsid w:val="007C2119"/>
    <w:rsid w:val="007C2B14"/>
    <w:rsid w:val="007D6EC4"/>
    <w:rsid w:val="00801CA9"/>
    <w:rsid w:val="00803D8D"/>
    <w:rsid w:val="00804698"/>
    <w:rsid w:val="00813050"/>
    <w:rsid w:val="00814D6A"/>
    <w:rsid w:val="00822161"/>
    <w:rsid w:val="00832C74"/>
    <w:rsid w:val="008367FE"/>
    <w:rsid w:val="00855E7C"/>
    <w:rsid w:val="0086046C"/>
    <w:rsid w:val="0088321D"/>
    <w:rsid w:val="008836AB"/>
    <w:rsid w:val="00883A65"/>
    <w:rsid w:val="008923A5"/>
    <w:rsid w:val="00894ECE"/>
    <w:rsid w:val="008A5F13"/>
    <w:rsid w:val="008B17D4"/>
    <w:rsid w:val="008B49DC"/>
    <w:rsid w:val="008B63FC"/>
    <w:rsid w:val="008C0EC4"/>
    <w:rsid w:val="008C56FD"/>
    <w:rsid w:val="008F4B37"/>
    <w:rsid w:val="008F7A09"/>
    <w:rsid w:val="0090438F"/>
    <w:rsid w:val="00906174"/>
    <w:rsid w:val="00906E12"/>
    <w:rsid w:val="00912863"/>
    <w:rsid w:val="00923668"/>
    <w:rsid w:val="009252A1"/>
    <w:rsid w:val="00930F0E"/>
    <w:rsid w:val="00932F96"/>
    <w:rsid w:val="0093694A"/>
    <w:rsid w:val="00937919"/>
    <w:rsid w:val="00937A1A"/>
    <w:rsid w:val="009554CA"/>
    <w:rsid w:val="00961498"/>
    <w:rsid w:val="00965F7A"/>
    <w:rsid w:val="009936CF"/>
    <w:rsid w:val="009960E8"/>
    <w:rsid w:val="00997983"/>
    <w:rsid w:val="009A4EB6"/>
    <w:rsid w:val="009B0086"/>
    <w:rsid w:val="009C4B84"/>
    <w:rsid w:val="009D718B"/>
    <w:rsid w:val="009E38E9"/>
    <w:rsid w:val="009E4152"/>
    <w:rsid w:val="009F34FB"/>
    <w:rsid w:val="009F4B23"/>
    <w:rsid w:val="009F6D52"/>
    <w:rsid w:val="00A06586"/>
    <w:rsid w:val="00A10455"/>
    <w:rsid w:val="00A10E72"/>
    <w:rsid w:val="00A24409"/>
    <w:rsid w:val="00A45E83"/>
    <w:rsid w:val="00A510DC"/>
    <w:rsid w:val="00A55FFE"/>
    <w:rsid w:val="00A6197E"/>
    <w:rsid w:val="00A71908"/>
    <w:rsid w:val="00A71A82"/>
    <w:rsid w:val="00A7468A"/>
    <w:rsid w:val="00A8521A"/>
    <w:rsid w:val="00A903C5"/>
    <w:rsid w:val="00A910AC"/>
    <w:rsid w:val="00A92E84"/>
    <w:rsid w:val="00AA162A"/>
    <w:rsid w:val="00AA4E2C"/>
    <w:rsid w:val="00AB144E"/>
    <w:rsid w:val="00AB1B4D"/>
    <w:rsid w:val="00AB558D"/>
    <w:rsid w:val="00AC6792"/>
    <w:rsid w:val="00AD5A0B"/>
    <w:rsid w:val="00AE7503"/>
    <w:rsid w:val="00B03691"/>
    <w:rsid w:val="00B05397"/>
    <w:rsid w:val="00B063C8"/>
    <w:rsid w:val="00B12CBA"/>
    <w:rsid w:val="00B21A88"/>
    <w:rsid w:val="00B222D5"/>
    <w:rsid w:val="00B2500C"/>
    <w:rsid w:val="00B35B40"/>
    <w:rsid w:val="00B42F9E"/>
    <w:rsid w:val="00B458BE"/>
    <w:rsid w:val="00B46185"/>
    <w:rsid w:val="00B56264"/>
    <w:rsid w:val="00B60D3F"/>
    <w:rsid w:val="00B6217A"/>
    <w:rsid w:val="00B62FAD"/>
    <w:rsid w:val="00B63A32"/>
    <w:rsid w:val="00B64482"/>
    <w:rsid w:val="00B721A8"/>
    <w:rsid w:val="00B76392"/>
    <w:rsid w:val="00B773DD"/>
    <w:rsid w:val="00B81083"/>
    <w:rsid w:val="00B82ED0"/>
    <w:rsid w:val="00BB20A5"/>
    <w:rsid w:val="00BB2C13"/>
    <w:rsid w:val="00BB4B26"/>
    <w:rsid w:val="00BB6C58"/>
    <w:rsid w:val="00BC3028"/>
    <w:rsid w:val="00BC3402"/>
    <w:rsid w:val="00BD304F"/>
    <w:rsid w:val="00BE56A0"/>
    <w:rsid w:val="00BE6951"/>
    <w:rsid w:val="00BF39A5"/>
    <w:rsid w:val="00BF3C48"/>
    <w:rsid w:val="00BF5BB2"/>
    <w:rsid w:val="00C00C05"/>
    <w:rsid w:val="00C06D93"/>
    <w:rsid w:val="00C21B40"/>
    <w:rsid w:val="00C24F5D"/>
    <w:rsid w:val="00C24FE5"/>
    <w:rsid w:val="00C40ACB"/>
    <w:rsid w:val="00C43754"/>
    <w:rsid w:val="00C469D7"/>
    <w:rsid w:val="00C470D0"/>
    <w:rsid w:val="00C516DA"/>
    <w:rsid w:val="00C51D0D"/>
    <w:rsid w:val="00C528A8"/>
    <w:rsid w:val="00C625CF"/>
    <w:rsid w:val="00C7140F"/>
    <w:rsid w:val="00C773D2"/>
    <w:rsid w:val="00C805E2"/>
    <w:rsid w:val="00C83A10"/>
    <w:rsid w:val="00C85549"/>
    <w:rsid w:val="00C92DE4"/>
    <w:rsid w:val="00C93E01"/>
    <w:rsid w:val="00CA0734"/>
    <w:rsid w:val="00CA1D87"/>
    <w:rsid w:val="00CA2ACC"/>
    <w:rsid w:val="00CA3ADC"/>
    <w:rsid w:val="00CA40D8"/>
    <w:rsid w:val="00CC1057"/>
    <w:rsid w:val="00CC2D2E"/>
    <w:rsid w:val="00CD051D"/>
    <w:rsid w:val="00CD0FF0"/>
    <w:rsid w:val="00CD22B3"/>
    <w:rsid w:val="00CD6479"/>
    <w:rsid w:val="00CE54B9"/>
    <w:rsid w:val="00CE61FC"/>
    <w:rsid w:val="00CF224F"/>
    <w:rsid w:val="00CF2735"/>
    <w:rsid w:val="00CF50FC"/>
    <w:rsid w:val="00CF5C48"/>
    <w:rsid w:val="00D04B1A"/>
    <w:rsid w:val="00D10811"/>
    <w:rsid w:val="00D2309F"/>
    <w:rsid w:val="00D2416A"/>
    <w:rsid w:val="00D322D7"/>
    <w:rsid w:val="00D32E94"/>
    <w:rsid w:val="00D33EC4"/>
    <w:rsid w:val="00D4012B"/>
    <w:rsid w:val="00D47AFA"/>
    <w:rsid w:val="00D61BE4"/>
    <w:rsid w:val="00D64C9A"/>
    <w:rsid w:val="00D707CD"/>
    <w:rsid w:val="00D81C50"/>
    <w:rsid w:val="00D849EA"/>
    <w:rsid w:val="00D9239D"/>
    <w:rsid w:val="00D95027"/>
    <w:rsid w:val="00DA1128"/>
    <w:rsid w:val="00DA1595"/>
    <w:rsid w:val="00DA502C"/>
    <w:rsid w:val="00DA67FA"/>
    <w:rsid w:val="00DA7C8C"/>
    <w:rsid w:val="00DB17CA"/>
    <w:rsid w:val="00DB443D"/>
    <w:rsid w:val="00DB7645"/>
    <w:rsid w:val="00DC1859"/>
    <w:rsid w:val="00DC4881"/>
    <w:rsid w:val="00DC7BF2"/>
    <w:rsid w:val="00DC7EE7"/>
    <w:rsid w:val="00DD02D0"/>
    <w:rsid w:val="00DD7164"/>
    <w:rsid w:val="00DF183F"/>
    <w:rsid w:val="00DF25CF"/>
    <w:rsid w:val="00DF4B11"/>
    <w:rsid w:val="00DF5F61"/>
    <w:rsid w:val="00DF6D0F"/>
    <w:rsid w:val="00E035FB"/>
    <w:rsid w:val="00E1239D"/>
    <w:rsid w:val="00E15D11"/>
    <w:rsid w:val="00E1675C"/>
    <w:rsid w:val="00E177C7"/>
    <w:rsid w:val="00E212DB"/>
    <w:rsid w:val="00E2318E"/>
    <w:rsid w:val="00E26E71"/>
    <w:rsid w:val="00E27A01"/>
    <w:rsid w:val="00E5151F"/>
    <w:rsid w:val="00E5200A"/>
    <w:rsid w:val="00E567CD"/>
    <w:rsid w:val="00E57A25"/>
    <w:rsid w:val="00E611F4"/>
    <w:rsid w:val="00E61F88"/>
    <w:rsid w:val="00E655D5"/>
    <w:rsid w:val="00E65D23"/>
    <w:rsid w:val="00E66325"/>
    <w:rsid w:val="00E7117F"/>
    <w:rsid w:val="00E7508F"/>
    <w:rsid w:val="00E778A3"/>
    <w:rsid w:val="00E77FB5"/>
    <w:rsid w:val="00E907DD"/>
    <w:rsid w:val="00EA0721"/>
    <w:rsid w:val="00EB0793"/>
    <w:rsid w:val="00EB085B"/>
    <w:rsid w:val="00EB15AC"/>
    <w:rsid w:val="00EB2581"/>
    <w:rsid w:val="00EB3930"/>
    <w:rsid w:val="00EB408D"/>
    <w:rsid w:val="00EB6238"/>
    <w:rsid w:val="00EC2ECB"/>
    <w:rsid w:val="00EC6BDE"/>
    <w:rsid w:val="00ED498E"/>
    <w:rsid w:val="00EE4310"/>
    <w:rsid w:val="00EE4790"/>
    <w:rsid w:val="00EE6FF8"/>
    <w:rsid w:val="00EF786A"/>
    <w:rsid w:val="00F023D6"/>
    <w:rsid w:val="00F103AC"/>
    <w:rsid w:val="00F11ADE"/>
    <w:rsid w:val="00F25AE9"/>
    <w:rsid w:val="00F30E1D"/>
    <w:rsid w:val="00F32A6A"/>
    <w:rsid w:val="00F33061"/>
    <w:rsid w:val="00F363F0"/>
    <w:rsid w:val="00F41738"/>
    <w:rsid w:val="00F418DE"/>
    <w:rsid w:val="00F43377"/>
    <w:rsid w:val="00F4729A"/>
    <w:rsid w:val="00F51081"/>
    <w:rsid w:val="00F540E4"/>
    <w:rsid w:val="00F673B0"/>
    <w:rsid w:val="00F70740"/>
    <w:rsid w:val="00F7336D"/>
    <w:rsid w:val="00F74983"/>
    <w:rsid w:val="00F7525B"/>
    <w:rsid w:val="00F75C4C"/>
    <w:rsid w:val="00F80B6F"/>
    <w:rsid w:val="00F85915"/>
    <w:rsid w:val="00F87436"/>
    <w:rsid w:val="00F923D3"/>
    <w:rsid w:val="00FA073A"/>
    <w:rsid w:val="00FA0E58"/>
    <w:rsid w:val="00FA26FA"/>
    <w:rsid w:val="00FA500E"/>
    <w:rsid w:val="00FA537E"/>
    <w:rsid w:val="00FC12F1"/>
    <w:rsid w:val="00FC2E1A"/>
    <w:rsid w:val="00FC43DB"/>
    <w:rsid w:val="00FC6C9F"/>
    <w:rsid w:val="00FE01E3"/>
    <w:rsid w:val="00FF0AC2"/>
    <w:rsid w:val="00FF209C"/>
    <w:rsid w:val="00FF5211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7FB5"/>
  </w:style>
  <w:style w:type="paragraph" w:styleId="a5">
    <w:name w:val="header"/>
    <w:basedOn w:val="a"/>
    <w:link w:val="a6"/>
    <w:uiPriority w:val="99"/>
    <w:rsid w:val="00E77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7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77FB5"/>
  </w:style>
  <w:style w:type="paragraph" w:styleId="a8">
    <w:name w:val="Balloon Text"/>
    <w:basedOn w:val="a"/>
    <w:link w:val="a9"/>
    <w:uiPriority w:val="99"/>
    <w:semiHidden/>
    <w:unhideWhenUsed/>
    <w:rsid w:val="00DB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6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3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67A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7A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7FB5"/>
  </w:style>
  <w:style w:type="paragraph" w:styleId="a5">
    <w:name w:val="header"/>
    <w:basedOn w:val="a"/>
    <w:link w:val="a6"/>
    <w:uiPriority w:val="99"/>
    <w:rsid w:val="00E77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7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77FB5"/>
  </w:style>
  <w:style w:type="paragraph" w:styleId="a8">
    <w:name w:val="Balloon Text"/>
    <w:basedOn w:val="a"/>
    <w:link w:val="a9"/>
    <w:uiPriority w:val="99"/>
    <w:semiHidden/>
    <w:unhideWhenUsed/>
    <w:rsid w:val="00DB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6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3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67A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7A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0A44-70BF-4C21-9E74-6413A0D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Е.В.</dc:creator>
  <cp:lastModifiedBy>Администратор</cp:lastModifiedBy>
  <cp:revision>2</cp:revision>
  <cp:lastPrinted>2018-04-13T06:19:00Z</cp:lastPrinted>
  <dcterms:created xsi:type="dcterms:W3CDTF">2021-03-12T00:29:00Z</dcterms:created>
  <dcterms:modified xsi:type="dcterms:W3CDTF">2021-03-12T00:29:00Z</dcterms:modified>
</cp:coreProperties>
</file>