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69" w:rsidRDefault="00CC2739" w:rsidP="00BA3E69">
      <w:pPr>
        <w:pStyle w:val="ConsPlusNormal"/>
        <w:jc w:val="both"/>
      </w:pPr>
      <w:r>
        <w:t xml:space="preserve"> </w:t>
      </w:r>
    </w:p>
    <w:tbl>
      <w:tblPr>
        <w:tblpPr w:leftFromText="180" w:rightFromText="180" w:horzAnchor="margin" w:tblpXSpec="center" w:tblpY="-570"/>
        <w:tblW w:w="0" w:type="auto"/>
        <w:tblLayout w:type="fixed"/>
        <w:tblLook w:val="0000"/>
      </w:tblPr>
      <w:tblGrid>
        <w:gridCol w:w="9181"/>
      </w:tblGrid>
      <w:tr w:rsidR="00BA3E69" w:rsidRPr="00F556FC" w:rsidTr="00651E91">
        <w:trPr>
          <w:trHeight w:val="61"/>
        </w:trPr>
        <w:tc>
          <w:tcPr>
            <w:tcW w:w="9181" w:type="dxa"/>
          </w:tcPr>
          <w:p w:rsidR="00BA3E69" w:rsidRPr="00F556FC" w:rsidRDefault="00BC7A96" w:rsidP="00651E91">
            <w:pPr>
              <w:ind w:right="317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_x0000_s1027" style="position:absolute;left:0;text-align:left;margin-left:216.3pt;margin-top:-.15pt;width:21pt;height:14pt;z-index:251661312" strokecolor="white"/>
              </w:pict>
            </w:r>
          </w:p>
        </w:tc>
      </w:tr>
      <w:tr w:rsidR="00BA3E69" w:rsidRPr="00BA3E69" w:rsidTr="00651E91">
        <w:trPr>
          <w:cantSplit/>
          <w:trHeight w:val="2151"/>
        </w:trPr>
        <w:tc>
          <w:tcPr>
            <w:tcW w:w="9181" w:type="dxa"/>
          </w:tcPr>
          <w:p w:rsidR="00BA3E69" w:rsidRPr="00BA3E69" w:rsidRDefault="00BA3E69" w:rsidP="00651E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E69">
              <w:rPr>
                <w:rFonts w:ascii="Times New Roman" w:eastAsia="Cambria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828675" cy="971550"/>
                  <wp:effectExtent l="19050" t="0" r="9525" b="0"/>
                  <wp:docPr id="2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E69" w:rsidRPr="00BA3E69" w:rsidRDefault="00BA3E69" w:rsidP="00651E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3E69" w:rsidRPr="00BA3E69" w:rsidRDefault="00BA3E69" w:rsidP="00651E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E69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КОНТРОЛЬНО-СЧ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BA3E69">
              <w:rPr>
                <w:rFonts w:ascii="Times New Roman" w:hAnsi="Times New Roman" w:cs="Times New Roman"/>
                <w:b/>
                <w:sz w:val="26"/>
                <w:szCs w:val="26"/>
              </w:rPr>
              <w:t>ТНАЯ ПАЛАТА</w:t>
            </w:r>
          </w:p>
          <w:p w:rsidR="00BA3E69" w:rsidRPr="00BA3E69" w:rsidRDefault="00BA3E69" w:rsidP="00651E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3E69">
              <w:rPr>
                <w:rFonts w:ascii="Times New Roman" w:hAnsi="Times New Roman" w:cs="Times New Roman"/>
                <w:b/>
                <w:sz w:val="26"/>
                <w:szCs w:val="26"/>
              </w:rPr>
              <w:t>Дальнегорского городского округа</w:t>
            </w:r>
          </w:p>
          <w:p w:rsidR="00BA3E69" w:rsidRPr="00BA3E69" w:rsidRDefault="00BC7A96" w:rsidP="00651E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>
                <v:line id="_x0000_s1026" style="position:absolute;left:0;text-align:left;flip:y;z-index:251660288" from="5.6pt,7.65pt" to="437.6pt,7.65pt" strokeweight="3pt"/>
              </w:pict>
            </w:r>
          </w:p>
        </w:tc>
      </w:tr>
    </w:tbl>
    <w:p w:rsidR="00BA3E69" w:rsidRPr="00BA3E69" w:rsidRDefault="00BA3E69" w:rsidP="00BA3E6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3E69">
        <w:rPr>
          <w:rFonts w:ascii="Times New Roman" w:eastAsia="Cambria" w:hAnsi="Times New Roman" w:cs="Times New Roman"/>
          <w:sz w:val="26"/>
          <w:szCs w:val="26"/>
          <w:lang w:eastAsia="ar-SA" w:bidi="en-US"/>
        </w:rPr>
        <w:t xml:space="preserve"> </w:t>
      </w:r>
    </w:p>
    <w:p w:rsidR="00BA3E69" w:rsidRDefault="00BA3E69" w:rsidP="00BA3E69">
      <w:pPr>
        <w:ind w:left="495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2F6" w:rsidRDefault="003B62F6" w:rsidP="00BA3E69">
      <w:pPr>
        <w:ind w:left="495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2F6" w:rsidRPr="00BA3E69" w:rsidRDefault="003B62F6" w:rsidP="00BA3E69">
      <w:pPr>
        <w:ind w:left="495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3E69" w:rsidRPr="00BA3E69" w:rsidRDefault="00BA3E69" w:rsidP="00BA3E69">
      <w:pPr>
        <w:ind w:left="4956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3E69" w:rsidRPr="00BA3E69" w:rsidRDefault="00BA3E69" w:rsidP="003C4141">
      <w:pPr>
        <w:ind w:left="4956" w:firstLine="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E69">
        <w:rPr>
          <w:rFonts w:ascii="Times New Roman" w:hAnsi="Times New Roman" w:cs="Times New Roman"/>
          <w:b/>
          <w:sz w:val="26"/>
          <w:szCs w:val="26"/>
        </w:rPr>
        <w:t>«УТВЕРЖДЕН»</w:t>
      </w:r>
    </w:p>
    <w:p w:rsidR="00BA3E69" w:rsidRPr="00BA3E69" w:rsidRDefault="00BA3E69" w:rsidP="003C4141">
      <w:pPr>
        <w:ind w:left="4956" w:firstLine="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3C4141">
        <w:rPr>
          <w:rFonts w:ascii="Times New Roman" w:hAnsi="Times New Roman" w:cs="Times New Roman"/>
          <w:b/>
          <w:sz w:val="26"/>
          <w:szCs w:val="26"/>
        </w:rPr>
        <w:t>аспоряжением Контрольно-</w:t>
      </w:r>
      <w:r w:rsidRPr="00BA3E69">
        <w:rPr>
          <w:rFonts w:ascii="Times New Roman" w:hAnsi="Times New Roman" w:cs="Times New Roman"/>
          <w:b/>
          <w:sz w:val="26"/>
          <w:szCs w:val="26"/>
        </w:rPr>
        <w:t>счетной палаты Дальнегорского городского округа</w:t>
      </w:r>
    </w:p>
    <w:p w:rsidR="00BA3E69" w:rsidRPr="00BA3E69" w:rsidRDefault="00BA3E69" w:rsidP="003C4141">
      <w:pPr>
        <w:ind w:left="4956" w:firstLine="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E69">
        <w:rPr>
          <w:rFonts w:ascii="Times New Roman" w:hAnsi="Times New Roman" w:cs="Times New Roman"/>
          <w:b/>
          <w:sz w:val="26"/>
          <w:szCs w:val="26"/>
        </w:rPr>
        <w:t>от «</w:t>
      </w:r>
      <w:r w:rsidR="003C4141">
        <w:rPr>
          <w:rFonts w:ascii="Times New Roman" w:hAnsi="Times New Roman" w:cs="Times New Roman"/>
          <w:b/>
          <w:sz w:val="26"/>
          <w:szCs w:val="26"/>
        </w:rPr>
        <w:t>14</w:t>
      </w:r>
      <w:r w:rsidRPr="00BA3E69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3C4141">
        <w:rPr>
          <w:rFonts w:ascii="Times New Roman" w:hAnsi="Times New Roman" w:cs="Times New Roman"/>
          <w:b/>
          <w:sz w:val="26"/>
          <w:szCs w:val="26"/>
        </w:rPr>
        <w:t>января</w:t>
      </w:r>
      <w:r w:rsidRPr="00BA3E69">
        <w:rPr>
          <w:rFonts w:ascii="Times New Roman" w:hAnsi="Times New Roman" w:cs="Times New Roman"/>
          <w:b/>
          <w:sz w:val="26"/>
          <w:szCs w:val="26"/>
        </w:rPr>
        <w:t xml:space="preserve"> 2022 года № </w:t>
      </w:r>
      <w:r w:rsidR="003C4141">
        <w:rPr>
          <w:rFonts w:ascii="Times New Roman" w:hAnsi="Times New Roman" w:cs="Times New Roman"/>
          <w:b/>
          <w:sz w:val="26"/>
          <w:szCs w:val="26"/>
        </w:rPr>
        <w:t>3</w:t>
      </w:r>
    </w:p>
    <w:p w:rsidR="00BA3E69" w:rsidRPr="00BA3E69" w:rsidRDefault="00BA3E69" w:rsidP="00BA3E69">
      <w:pPr>
        <w:rPr>
          <w:rFonts w:ascii="Times New Roman" w:hAnsi="Times New Roman" w:cs="Times New Roman"/>
          <w:b/>
          <w:sz w:val="26"/>
          <w:szCs w:val="26"/>
        </w:rPr>
      </w:pPr>
    </w:p>
    <w:p w:rsidR="00BA3E69" w:rsidRPr="00BA3E69" w:rsidRDefault="00BA3E69" w:rsidP="00BA3E69">
      <w:pPr>
        <w:rPr>
          <w:rFonts w:ascii="Times New Roman" w:hAnsi="Times New Roman" w:cs="Times New Roman"/>
          <w:b/>
          <w:sz w:val="26"/>
          <w:szCs w:val="26"/>
        </w:rPr>
      </w:pPr>
    </w:p>
    <w:p w:rsidR="00BA3E69" w:rsidRPr="00BA3E69" w:rsidRDefault="00BA3E69" w:rsidP="00BA3E69">
      <w:pPr>
        <w:rPr>
          <w:rFonts w:ascii="Times New Roman" w:hAnsi="Times New Roman" w:cs="Times New Roman"/>
          <w:b/>
          <w:sz w:val="26"/>
          <w:szCs w:val="26"/>
        </w:rPr>
      </w:pPr>
    </w:p>
    <w:p w:rsidR="00BA3E69" w:rsidRPr="00BA3E69" w:rsidRDefault="00BA3E69" w:rsidP="00BA3E6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2F6" w:rsidRDefault="003B62F6" w:rsidP="00BA3E6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2F6" w:rsidRPr="00BA3E69" w:rsidRDefault="003B62F6" w:rsidP="00BA3E6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3E69" w:rsidRPr="00BA3E69" w:rsidRDefault="00BA3E69" w:rsidP="00BA3E6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3E69" w:rsidRPr="00BA3E69" w:rsidRDefault="00BA3E69" w:rsidP="00BA3E69">
      <w:pPr>
        <w:pStyle w:val="11"/>
        <w:ind w:firstLine="0"/>
        <w:jc w:val="center"/>
      </w:pPr>
      <w:r w:rsidRPr="00BA3E69">
        <w:rPr>
          <w:b/>
          <w:bCs/>
        </w:rPr>
        <w:t xml:space="preserve">СТАНДАРТ </w:t>
      </w:r>
      <w:proofErr w:type="gramStart"/>
      <w:r w:rsidRPr="00BA3E69">
        <w:rPr>
          <w:b/>
          <w:bCs/>
        </w:rPr>
        <w:t>ВНЕШНЕГО</w:t>
      </w:r>
      <w:proofErr w:type="gramEnd"/>
      <w:r w:rsidRPr="00BA3E69">
        <w:rPr>
          <w:b/>
          <w:bCs/>
        </w:rPr>
        <w:t xml:space="preserve"> МУНИЦИПАЛЬНОГО ФИНАНСОВОГО</w:t>
      </w:r>
    </w:p>
    <w:p w:rsidR="00BA3E69" w:rsidRPr="00BA3E69" w:rsidRDefault="00BA3E69" w:rsidP="00BA3E69">
      <w:pPr>
        <w:pStyle w:val="11"/>
        <w:spacing w:after="580"/>
        <w:ind w:firstLine="0"/>
        <w:jc w:val="center"/>
      </w:pPr>
      <w:r w:rsidRPr="00BA3E69">
        <w:rPr>
          <w:b/>
          <w:bCs/>
        </w:rPr>
        <w:t>КОНТРОЛЯ</w:t>
      </w:r>
    </w:p>
    <w:p w:rsidR="00BA3E69" w:rsidRPr="000B7E27" w:rsidRDefault="003C4141" w:rsidP="000B7E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bookmarkStart w:id="1" w:name="_Toc114238161"/>
      <w:bookmarkStart w:id="2" w:name="_Toc118192371"/>
      <w:r w:rsidRPr="000B7E27">
        <w:rPr>
          <w:rFonts w:ascii="Times New Roman" w:hAnsi="Times New Roman" w:cs="Times New Roman"/>
          <w:b/>
          <w:sz w:val="26"/>
          <w:szCs w:val="26"/>
        </w:rPr>
        <w:t>«ОБЩИЕ ПРАВИЛА ПРОВЕДЕНИЯ ЭКСПЕРТНО-АНАЛИТИЧЕСКИХ МЕРОПРИЯТИЙ»</w:t>
      </w:r>
      <w:bookmarkEnd w:id="0"/>
      <w:bookmarkEnd w:id="1"/>
      <w:bookmarkEnd w:id="2"/>
    </w:p>
    <w:p w:rsidR="00BA3E69" w:rsidRPr="00BA3E69" w:rsidRDefault="00BA3E69" w:rsidP="00BA3E69">
      <w:pPr>
        <w:rPr>
          <w:rFonts w:ascii="Times New Roman" w:hAnsi="Times New Roman" w:cs="Times New Roman"/>
          <w:sz w:val="26"/>
          <w:szCs w:val="26"/>
        </w:rPr>
      </w:pPr>
    </w:p>
    <w:p w:rsidR="00BA3E69" w:rsidRDefault="00BA3E69" w:rsidP="00BA3E69">
      <w:pPr>
        <w:rPr>
          <w:rFonts w:ascii="Times New Roman" w:hAnsi="Times New Roman" w:cs="Times New Roman"/>
          <w:sz w:val="26"/>
          <w:szCs w:val="26"/>
        </w:rPr>
      </w:pPr>
    </w:p>
    <w:p w:rsidR="00BA3E69" w:rsidRDefault="00BA3E69" w:rsidP="00BA3E69">
      <w:pPr>
        <w:rPr>
          <w:rFonts w:ascii="Times New Roman" w:hAnsi="Times New Roman" w:cs="Times New Roman"/>
          <w:sz w:val="26"/>
          <w:szCs w:val="26"/>
        </w:rPr>
      </w:pPr>
    </w:p>
    <w:p w:rsidR="00BA3E69" w:rsidRDefault="00BA3E69" w:rsidP="00BA3E69">
      <w:pPr>
        <w:rPr>
          <w:rFonts w:ascii="Times New Roman" w:hAnsi="Times New Roman" w:cs="Times New Roman"/>
          <w:sz w:val="26"/>
          <w:szCs w:val="26"/>
        </w:rPr>
      </w:pPr>
    </w:p>
    <w:p w:rsidR="000B7E27" w:rsidRDefault="000B7E27" w:rsidP="00BA3E69">
      <w:pPr>
        <w:rPr>
          <w:rFonts w:ascii="Times New Roman" w:hAnsi="Times New Roman" w:cs="Times New Roman"/>
          <w:sz w:val="26"/>
          <w:szCs w:val="26"/>
        </w:rPr>
      </w:pPr>
    </w:p>
    <w:p w:rsidR="000B7E27" w:rsidRDefault="000B7E27" w:rsidP="00BA3E69">
      <w:pPr>
        <w:rPr>
          <w:rFonts w:ascii="Times New Roman" w:hAnsi="Times New Roman" w:cs="Times New Roman"/>
          <w:sz w:val="26"/>
          <w:szCs w:val="26"/>
        </w:rPr>
      </w:pPr>
    </w:p>
    <w:p w:rsidR="000B7E27" w:rsidRDefault="000B7E27" w:rsidP="00BA3E69">
      <w:pPr>
        <w:rPr>
          <w:rFonts w:ascii="Times New Roman" w:hAnsi="Times New Roman" w:cs="Times New Roman"/>
          <w:sz w:val="26"/>
          <w:szCs w:val="26"/>
        </w:rPr>
      </w:pPr>
    </w:p>
    <w:p w:rsidR="000B7E27" w:rsidRDefault="000B7E27" w:rsidP="00BA3E69">
      <w:pPr>
        <w:rPr>
          <w:rFonts w:ascii="Times New Roman" w:hAnsi="Times New Roman" w:cs="Times New Roman"/>
          <w:sz w:val="26"/>
          <w:szCs w:val="26"/>
        </w:rPr>
      </w:pPr>
    </w:p>
    <w:p w:rsidR="000B7E27" w:rsidRDefault="000B7E27" w:rsidP="00BA3E69">
      <w:pPr>
        <w:rPr>
          <w:rFonts w:ascii="Times New Roman" w:hAnsi="Times New Roman" w:cs="Times New Roman"/>
          <w:sz w:val="26"/>
          <w:szCs w:val="26"/>
        </w:rPr>
      </w:pPr>
    </w:p>
    <w:p w:rsidR="000B7E27" w:rsidRDefault="000B7E27" w:rsidP="00BA3E69">
      <w:pPr>
        <w:rPr>
          <w:rFonts w:ascii="Times New Roman" w:hAnsi="Times New Roman" w:cs="Times New Roman"/>
          <w:sz w:val="26"/>
          <w:szCs w:val="26"/>
        </w:rPr>
      </w:pPr>
    </w:p>
    <w:p w:rsidR="000B7E27" w:rsidRPr="00BA3E69" w:rsidRDefault="000B7E27" w:rsidP="00BA3E69">
      <w:pPr>
        <w:rPr>
          <w:rFonts w:ascii="Times New Roman" w:hAnsi="Times New Roman" w:cs="Times New Roman"/>
          <w:sz w:val="26"/>
          <w:szCs w:val="26"/>
        </w:rPr>
      </w:pPr>
    </w:p>
    <w:p w:rsidR="00BA3E69" w:rsidRDefault="00BA3E69" w:rsidP="00BA3E69">
      <w:pPr>
        <w:rPr>
          <w:rFonts w:ascii="Times New Roman" w:hAnsi="Times New Roman" w:cs="Times New Roman"/>
          <w:sz w:val="26"/>
          <w:szCs w:val="26"/>
        </w:rPr>
      </w:pPr>
    </w:p>
    <w:p w:rsidR="003C4141" w:rsidRPr="00BA3E69" w:rsidRDefault="003C4141" w:rsidP="00BA3E69">
      <w:pPr>
        <w:rPr>
          <w:rFonts w:ascii="Times New Roman" w:hAnsi="Times New Roman" w:cs="Times New Roman"/>
          <w:sz w:val="26"/>
          <w:szCs w:val="26"/>
        </w:rPr>
      </w:pPr>
    </w:p>
    <w:p w:rsidR="00BA3E69" w:rsidRPr="00BA3E69" w:rsidRDefault="00BA3E69" w:rsidP="00BA3E69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E69">
        <w:rPr>
          <w:rFonts w:ascii="Times New Roman" w:hAnsi="Times New Roman" w:cs="Times New Roman"/>
          <w:b/>
          <w:sz w:val="26"/>
          <w:szCs w:val="26"/>
        </w:rPr>
        <w:t>Дальнегорск</w:t>
      </w:r>
    </w:p>
    <w:p w:rsidR="00BA3E69" w:rsidRDefault="00BA3E69" w:rsidP="003C4141">
      <w:pPr>
        <w:jc w:val="center"/>
      </w:pPr>
      <w:r w:rsidRPr="00BA3E69">
        <w:rPr>
          <w:rFonts w:ascii="Times New Roman" w:hAnsi="Times New Roman" w:cs="Times New Roman"/>
          <w:b/>
          <w:sz w:val="26"/>
          <w:szCs w:val="26"/>
        </w:rPr>
        <w:t>2022</w:t>
      </w:r>
      <w: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6"/>
          <w:szCs w:val="26"/>
          <w:lang w:eastAsia="ru-RU"/>
        </w:rPr>
        <w:id w:val="74402710"/>
        <w:docPartObj>
          <w:docPartGallery w:val="Table of Contents"/>
          <w:docPartUnique/>
        </w:docPartObj>
      </w:sdtPr>
      <w:sdtEndPr/>
      <w:sdtContent>
        <w:p w:rsidR="000B7E27" w:rsidRPr="000B7E27" w:rsidRDefault="00925DB2" w:rsidP="003C4141">
          <w:pPr>
            <w:pStyle w:val="a7"/>
            <w:spacing w:before="0" w:after="240" w:line="240" w:lineRule="auto"/>
            <w:jc w:val="center"/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0B7E27">
            <w:rPr>
              <w:rFonts w:ascii="Times New Roman" w:hAnsi="Times New Roman" w:cs="Times New Roman"/>
              <w:color w:val="auto"/>
              <w:sz w:val="26"/>
              <w:szCs w:val="26"/>
            </w:rPr>
            <w:t>Содержание</w:t>
          </w:r>
          <w:r w:rsidR="00BC7A96" w:rsidRPr="000B7E27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0B7E2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="00BC7A96" w:rsidRPr="000B7E27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</w:p>
        <w:p w:rsidR="000B7E27" w:rsidRPr="000B7E27" w:rsidRDefault="000B7E27">
          <w:pPr>
            <w:pStyle w:val="14"/>
            <w:tabs>
              <w:tab w:val="right" w:leader="dot" w:pos="9786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18192372" w:history="1">
            <w:r w:rsidRPr="000B7E27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1. Общие положения</w: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_Toc118192372 \h </w:instrTex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7E27" w:rsidRPr="000B7E27" w:rsidRDefault="000B7E27">
          <w:pPr>
            <w:pStyle w:val="14"/>
            <w:tabs>
              <w:tab w:val="right" w:leader="dot" w:pos="9786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18192373" w:history="1">
            <w:r w:rsidRPr="000B7E27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2. Содержание экспертно-аналитического мероприятия</w: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_Toc118192373 \h </w:instrTex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7E27" w:rsidRPr="000B7E27" w:rsidRDefault="000B7E27">
          <w:pPr>
            <w:pStyle w:val="14"/>
            <w:tabs>
              <w:tab w:val="right" w:leader="dot" w:pos="9786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18192374" w:history="1">
            <w:r w:rsidRPr="000B7E27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3. Организация экспертно-аналитического мероприятия</w: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_Toc118192374 \h </w:instrTex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7E27" w:rsidRPr="000B7E27" w:rsidRDefault="000B7E27">
          <w:pPr>
            <w:pStyle w:val="14"/>
            <w:tabs>
              <w:tab w:val="right" w:leader="dot" w:pos="9786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18192375" w:history="1">
            <w:r w:rsidRPr="000B7E27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4. Подготовительный этап экспертно-аналитического мероприятия</w: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_Toc118192375 \h </w:instrTex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7E27" w:rsidRPr="000B7E27" w:rsidRDefault="000B7E27">
          <w:pPr>
            <w:pStyle w:val="14"/>
            <w:tabs>
              <w:tab w:val="right" w:leader="dot" w:pos="9786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18192376" w:history="1">
            <w:r w:rsidRPr="000B7E27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5. Основной этап экспертно-аналитического мероприятия</w: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_Toc118192376 \h </w:instrTex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7E27" w:rsidRPr="000B7E27" w:rsidRDefault="000B7E27">
          <w:pPr>
            <w:pStyle w:val="14"/>
            <w:tabs>
              <w:tab w:val="right" w:leader="dot" w:pos="9786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18192377" w:history="1">
            <w:r w:rsidRPr="000B7E27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6. Заключительный этап экспертно-аналитического мероприятия</w: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_Toc118192377 \h </w:instrTex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7E27" w:rsidRPr="000B7E27" w:rsidRDefault="000B7E27">
          <w:pPr>
            <w:pStyle w:val="14"/>
            <w:tabs>
              <w:tab w:val="right" w:leader="dot" w:pos="9786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18192378" w:history="1">
            <w:r w:rsidRPr="000B7E27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Приложение № 1</w: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_Toc118192378 \h </w:instrTex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18</w: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7E27" w:rsidRPr="000B7E27" w:rsidRDefault="000B7E27">
          <w:pPr>
            <w:pStyle w:val="14"/>
            <w:tabs>
              <w:tab w:val="right" w:leader="dot" w:pos="9786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18192379" w:history="1">
            <w:r w:rsidRPr="000B7E27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Приложение № 2</w: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_Toc118192379 \h </w:instrTex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20</w: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B7E27" w:rsidRPr="000B7E27" w:rsidRDefault="000B7E27">
          <w:pPr>
            <w:pStyle w:val="14"/>
            <w:tabs>
              <w:tab w:val="right" w:leader="dot" w:pos="9786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118192380" w:history="1">
            <w:r w:rsidRPr="000B7E27">
              <w:rPr>
                <w:rStyle w:val="a8"/>
                <w:rFonts w:ascii="Times New Roman" w:hAnsi="Times New Roman" w:cs="Times New Roman"/>
                <w:noProof/>
                <w:sz w:val="26"/>
                <w:szCs w:val="26"/>
              </w:rPr>
              <w:t>Приложение № 3</w: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_Toc118192380 \h </w:instrTex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22</w:t>
            </w:r>
            <w:r w:rsidRPr="000B7E27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925DB2" w:rsidRPr="003C4141" w:rsidRDefault="00BC7A96" w:rsidP="005C7EA1">
          <w:pPr>
            <w:spacing w:after="100"/>
            <w:rPr>
              <w:rFonts w:ascii="Times New Roman" w:hAnsi="Times New Roman" w:cs="Times New Roman"/>
              <w:sz w:val="26"/>
              <w:szCs w:val="26"/>
            </w:rPr>
          </w:pPr>
          <w:r w:rsidRPr="000B7E27">
            <w:rPr>
              <w:rFonts w:ascii="Times New Roman" w:hAnsi="Times New Roman" w:cs="Times New Roman"/>
              <w:sz w:val="26"/>
              <w:szCs w:val="26"/>
            </w:rPr>
            <w:fldChar w:fldCharType="end"/>
          </w:r>
        </w:p>
      </w:sdtContent>
    </w:sdt>
    <w:p w:rsidR="00BA3E69" w:rsidRPr="00925DB2" w:rsidRDefault="00BA3E69" w:rsidP="00925DB2">
      <w:pPr>
        <w:rPr>
          <w:i/>
        </w:rPr>
      </w:pPr>
      <w:r w:rsidRPr="00925DB2">
        <w:rPr>
          <w:i/>
        </w:rPr>
        <w:br w:type="page"/>
      </w:r>
    </w:p>
    <w:p w:rsidR="00FD02ED" w:rsidRPr="00161A6E" w:rsidRDefault="00FD02ED" w:rsidP="00161A6E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_Toc118192372"/>
      <w:r w:rsidRPr="00161A6E">
        <w:rPr>
          <w:rFonts w:ascii="Times New Roman" w:hAnsi="Times New Roman" w:cs="Times New Roman"/>
          <w:color w:val="auto"/>
          <w:sz w:val="26"/>
          <w:szCs w:val="26"/>
        </w:rPr>
        <w:lastRenderedPageBreak/>
        <w:t>1. Общие положения</w:t>
      </w:r>
      <w:bookmarkEnd w:id="3"/>
    </w:p>
    <w:p w:rsidR="00651E91" w:rsidRDefault="00FD02ED" w:rsidP="00A1232E">
      <w:pPr>
        <w:pStyle w:val="ConsPlusNormal"/>
        <w:numPr>
          <w:ilvl w:val="0"/>
          <w:numId w:val="5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Стандарт внешнего </w:t>
      </w:r>
      <w:r w:rsidR="00DB2AE2" w:rsidRPr="00A1232E">
        <w:rPr>
          <w:sz w:val="26"/>
          <w:szCs w:val="26"/>
        </w:rPr>
        <w:t>муниципального</w:t>
      </w:r>
      <w:r w:rsidRPr="00A1232E">
        <w:rPr>
          <w:sz w:val="26"/>
          <w:szCs w:val="26"/>
        </w:rPr>
        <w:t xml:space="preserve"> </w:t>
      </w:r>
      <w:r w:rsidR="007735C3" w:rsidRPr="00A1232E">
        <w:rPr>
          <w:sz w:val="26"/>
          <w:szCs w:val="26"/>
        </w:rPr>
        <w:t>финансового контроля</w:t>
      </w:r>
      <w:r w:rsidRPr="00A1232E">
        <w:rPr>
          <w:sz w:val="26"/>
          <w:szCs w:val="26"/>
        </w:rPr>
        <w:t xml:space="preserve"> </w:t>
      </w:r>
      <w:r w:rsidR="007735C3" w:rsidRPr="00A1232E">
        <w:rPr>
          <w:sz w:val="26"/>
          <w:szCs w:val="26"/>
        </w:rPr>
        <w:t>«</w:t>
      </w:r>
      <w:r w:rsidRPr="00A1232E">
        <w:rPr>
          <w:sz w:val="26"/>
          <w:szCs w:val="26"/>
        </w:rPr>
        <w:t>Общие правила проведения экспертно-аналитических мероприятий</w:t>
      </w:r>
      <w:r w:rsidR="007735C3" w:rsidRPr="00A1232E">
        <w:rPr>
          <w:sz w:val="26"/>
          <w:szCs w:val="26"/>
        </w:rPr>
        <w:t>»</w:t>
      </w:r>
      <w:r w:rsidRPr="00A1232E">
        <w:rPr>
          <w:sz w:val="26"/>
          <w:szCs w:val="26"/>
        </w:rPr>
        <w:t xml:space="preserve"> (далее - Стандарт) предназначен для методологического обеспечения осуществления </w:t>
      </w:r>
      <w:r w:rsidR="00DB2AE2" w:rsidRPr="00A1232E">
        <w:rPr>
          <w:sz w:val="26"/>
          <w:szCs w:val="26"/>
        </w:rPr>
        <w:t>Контрольно-счетной палат</w:t>
      </w:r>
      <w:r w:rsidR="00CC2739" w:rsidRPr="00A1232E">
        <w:rPr>
          <w:sz w:val="26"/>
          <w:szCs w:val="26"/>
        </w:rPr>
        <w:t>ой</w:t>
      </w:r>
      <w:r w:rsidR="00DB2AE2" w:rsidRPr="00A1232E">
        <w:rPr>
          <w:sz w:val="26"/>
          <w:szCs w:val="26"/>
        </w:rPr>
        <w:t xml:space="preserve"> Дальнегорского городского округа</w:t>
      </w:r>
      <w:r w:rsidRPr="00A1232E">
        <w:rPr>
          <w:sz w:val="26"/>
          <w:szCs w:val="26"/>
        </w:rPr>
        <w:t xml:space="preserve"> (далее</w:t>
      </w:r>
      <w:r w:rsidR="0030520E" w:rsidRPr="00A1232E">
        <w:rPr>
          <w:sz w:val="26"/>
          <w:szCs w:val="26"/>
        </w:rPr>
        <w:t xml:space="preserve"> </w:t>
      </w:r>
      <w:r w:rsidR="00CC2739" w:rsidRPr="00A1232E">
        <w:rPr>
          <w:sz w:val="26"/>
          <w:szCs w:val="26"/>
        </w:rPr>
        <w:t>–</w:t>
      </w:r>
      <w:r w:rsidRPr="00A1232E">
        <w:rPr>
          <w:sz w:val="26"/>
          <w:szCs w:val="26"/>
        </w:rPr>
        <w:t xml:space="preserve"> </w:t>
      </w:r>
      <w:r w:rsidR="00CC2739" w:rsidRPr="00A1232E">
        <w:rPr>
          <w:sz w:val="26"/>
          <w:szCs w:val="26"/>
        </w:rPr>
        <w:t>Контрольно-счетная</w:t>
      </w:r>
      <w:r w:rsidRPr="00A1232E">
        <w:rPr>
          <w:sz w:val="26"/>
          <w:szCs w:val="26"/>
        </w:rPr>
        <w:t xml:space="preserve"> палата</w:t>
      </w:r>
      <w:r w:rsidR="00D34B08" w:rsidRPr="00A1232E">
        <w:rPr>
          <w:sz w:val="26"/>
          <w:szCs w:val="26"/>
        </w:rPr>
        <w:t>),</w:t>
      </w:r>
      <w:r w:rsidRPr="00A1232E">
        <w:rPr>
          <w:sz w:val="26"/>
          <w:szCs w:val="26"/>
        </w:rPr>
        <w:t xml:space="preserve"> экспертно-аналитической деятельности </w:t>
      </w:r>
      <w:r w:rsidR="00CC2739" w:rsidRPr="00A1232E">
        <w:rPr>
          <w:sz w:val="26"/>
          <w:szCs w:val="26"/>
        </w:rPr>
        <w:t>и разработан и утвержден</w:t>
      </w:r>
      <w:r w:rsidR="00651E91">
        <w:rPr>
          <w:sz w:val="26"/>
          <w:szCs w:val="26"/>
        </w:rPr>
        <w:t>:</w:t>
      </w:r>
    </w:p>
    <w:p w:rsidR="00CC2739" w:rsidRPr="00A1232E" w:rsidRDefault="00FD02ED" w:rsidP="00651E91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в соответствии </w:t>
      </w:r>
      <w:proofErr w:type="gramStart"/>
      <w:r w:rsidRPr="00A1232E">
        <w:rPr>
          <w:sz w:val="26"/>
          <w:szCs w:val="26"/>
        </w:rPr>
        <w:t>с</w:t>
      </w:r>
      <w:proofErr w:type="gramEnd"/>
      <w:r w:rsidR="00CC2739" w:rsidRPr="00A1232E">
        <w:rPr>
          <w:sz w:val="26"/>
          <w:szCs w:val="26"/>
        </w:rPr>
        <w:t>:</w:t>
      </w:r>
    </w:p>
    <w:p w:rsidR="00CC2739" w:rsidRPr="00A1232E" w:rsidRDefault="00CC2739" w:rsidP="00651E91">
      <w:pPr>
        <w:pStyle w:val="11"/>
        <w:tabs>
          <w:tab w:val="left" w:pos="908"/>
        </w:tabs>
        <w:spacing w:line="276" w:lineRule="auto"/>
        <w:ind w:firstLine="720"/>
        <w:jc w:val="both"/>
      </w:pPr>
      <w:r w:rsidRPr="00A1232E">
        <w:t>Бюджетным кодексом Российской Федерации;</w:t>
      </w:r>
    </w:p>
    <w:p w:rsidR="00CC2739" w:rsidRPr="00A1232E" w:rsidRDefault="00CC2739" w:rsidP="00651E91">
      <w:pPr>
        <w:pStyle w:val="11"/>
        <w:tabs>
          <w:tab w:val="left" w:pos="993"/>
          <w:tab w:val="left" w:pos="8090"/>
        </w:tabs>
        <w:spacing w:line="276" w:lineRule="auto"/>
        <w:ind w:firstLine="720"/>
        <w:jc w:val="both"/>
      </w:pPr>
      <w:r w:rsidRPr="00A1232E">
        <w:t>Федеральным законом от 07.02.2011 № 6-ФЗ «Об общих принципах организации и деятельности контрольно-сч</w:t>
      </w:r>
      <w:r w:rsidR="007735C3" w:rsidRPr="00A1232E">
        <w:t>е</w:t>
      </w:r>
      <w:r w:rsidRPr="00A1232E">
        <w:t>тных органов субъектов Российской Федерации и муниципальных образований»;</w:t>
      </w:r>
      <w:r w:rsidRPr="00A1232E">
        <w:tab/>
      </w:r>
      <w:r w:rsidRPr="00A1232E">
        <w:rPr>
          <w:color w:val="120E65"/>
        </w:rPr>
        <w:t>.</w:t>
      </w:r>
    </w:p>
    <w:p w:rsidR="00CC2739" w:rsidRPr="00A1232E" w:rsidRDefault="00CC2739" w:rsidP="00651E91">
      <w:pPr>
        <w:pStyle w:val="11"/>
        <w:tabs>
          <w:tab w:val="left" w:pos="993"/>
          <w:tab w:val="left" w:pos="1134"/>
        </w:tabs>
        <w:spacing w:line="276" w:lineRule="auto"/>
        <w:ind w:firstLine="720"/>
        <w:jc w:val="both"/>
      </w:pPr>
      <w:r w:rsidRPr="00A1232E">
        <w:t>Положением о Контрольно-счетной палате</w:t>
      </w:r>
      <w:r w:rsidR="00D34B08" w:rsidRPr="00A1232E">
        <w:t xml:space="preserve"> Дальнегорского городского округ</w:t>
      </w:r>
      <w:r w:rsidR="00093831" w:rsidRPr="00A1232E">
        <w:t>а, утвержденн</w:t>
      </w:r>
      <w:r w:rsidR="00BC0486" w:rsidRPr="00A1232E">
        <w:t>ым</w:t>
      </w:r>
      <w:r w:rsidR="00093831" w:rsidRPr="00A1232E">
        <w:t xml:space="preserve"> решением Думы Дальнегорского городского округа от </w:t>
      </w:r>
      <w:r w:rsidR="00BC0486" w:rsidRPr="00A1232E">
        <w:t>20.08.2021 № 648</w:t>
      </w:r>
      <w:r w:rsidRPr="00A1232E">
        <w:t>;</w:t>
      </w:r>
    </w:p>
    <w:p w:rsidR="00CC2739" w:rsidRPr="00A1232E" w:rsidRDefault="00CC2739" w:rsidP="00651E91">
      <w:pPr>
        <w:pStyle w:val="11"/>
        <w:tabs>
          <w:tab w:val="left" w:pos="993"/>
        </w:tabs>
        <w:spacing w:line="276" w:lineRule="auto"/>
        <w:ind w:firstLine="720"/>
        <w:jc w:val="both"/>
      </w:pPr>
      <w:r w:rsidRPr="00A1232E">
        <w:t>Регламентом Контрольно-счетной палаты</w:t>
      </w:r>
      <w:r w:rsidR="00D34B08" w:rsidRPr="00A1232E">
        <w:t xml:space="preserve"> Дальнегорского городского округа</w:t>
      </w:r>
      <w:r w:rsidR="00BC0486" w:rsidRPr="00A1232E">
        <w:t>, утвержденным распоряжением Контрольно-счетной палаты Дальнегорского городского округа от 27.09.2021 № 77;</w:t>
      </w:r>
    </w:p>
    <w:p w:rsidR="00651E91" w:rsidRDefault="00CC2739" w:rsidP="00651E91">
      <w:pPr>
        <w:pStyle w:val="11"/>
        <w:tabs>
          <w:tab w:val="left" w:pos="913"/>
        </w:tabs>
        <w:spacing w:line="276" w:lineRule="auto"/>
        <w:ind w:firstLine="720"/>
        <w:jc w:val="both"/>
      </w:pPr>
      <w:r w:rsidRPr="00A1232E">
        <w:t>Общими требованиями к стандартам внешнего государственного и муниципального аудита (контроля) для проведения контрольных и экспертно-аналит</w:t>
      </w:r>
      <w:r w:rsidR="00BC0486" w:rsidRPr="00A1232E">
        <w:t>ических мероприятий контрольно-</w:t>
      </w:r>
      <w:r w:rsidRPr="00A1232E">
        <w:t xml:space="preserve">счетными органами субъектов Российской Федерации и муниципальных образований, утвержденными </w:t>
      </w:r>
      <w:r w:rsidR="00BC0486" w:rsidRPr="00A1232E">
        <w:t xml:space="preserve">постановлением </w:t>
      </w:r>
      <w:r w:rsidRPr="00A1232E">
        <w:t>Коллеги</w:t>
      </w:r>
      <w:r w:rsidR="00BC0486" w:rsidRPr="00A1232E">
        <w:t>и</w:t>
      </w:r>
      <w:r w:rsidRPr="00A1232E">
        <w:t xml:space="preserve"> Счетной палаты Российской Федерации от 29.03.2022 № 2ПК.</w:t>
      </w:r>
      <w:r w:rsidR="00651E91" w:rsidRPr="00651E91">
        <w:t xml:space="preserve"> </w:t>
      </w:r>
    </w:p>
    <w:p w:rsidR="00651E91" w:rsidRDefault="00651E91" w:rsidP="00651E91">
      <w:pPr>
        <w:pStyle w:val="11"/>
        <w:tabs>
          <w:tab w:val="left" w:pos="913"/>
        </w:tabs>
        <w:spacing w:line="276" w:lineRule="auto"/>
        <w:ind w:left="720" w:firstLine="0"/>
        <w:jc w:val="both"/>
      </w:pPr>
      <w:r>
        <w:t>с учетом:</w:t>
      </w:r>
    </w:p>
    <w:p w:rsidR="00651E91" w:rsidRDefault="00651E91" w:rsidP="00651E91">
      <w:pPr>
        <w:pStyle w:val="11"/>
        <w:tabs>
          <w:tab w:val="left" w:pos="913"/>
        </w:tabs>
        <w:spacing w:line="276" w:lineRule="auto"/>
        <w:ind w:firstLine="720"/>
        <w:jc w:val="both"/>
      </w:pPr>
      <w:r>
        <w:t>М</w:t>
      </w:r>
      <w:r w:rsidRPr="00A1232E">
        <w:t>еждународных стандартов в области государственного финансового контроля, аудита и финансовой отчетности.</w:t>
      </w:r>
    </w:p>
    <w:p w:rsidR="00651E91" w:rsidRPr="00A1232E" w:rsidRDefault="00651E91" w:rsidP="00651E91">
      <w:pPr>
        <w:pStyle w:val="11"/>
        <w:tabs>
          <w:tab w:val="left" w:pos="913"/>
        </w:tabs>
        <w:spacing w:line="276" w:lineRule="auto"/>
        <w:ind w:firstLine="720"/>
        <w:jc w:val="both"/>
      </w:pPr>
      <w:r w:rsidRPr="00A1232E">
        <w:t>Стандарт</w:t>
      </w:r>
      <w:r>
        <w:t>а</w:t>
      </w:r>
      <w:r w:rsidRPr="00A1232E">
        <w:t xml:space="preserve"> внешнего государственного аудита (контроля) СГА 102 «Общие правила проведения экспертно-аналитич</w:t>
      </w:r>
      <w:r w:rsidR="00D86516">
        <w:t>еских мероприятий», утвержденного</w:t>
      </w:r>
      <w:r w:rsidRPr="00A1232E">
        <w:t xml:space="preserve"> постановлением Коллегии Счетной палаты Российской Федерации от 20.10.2017 № 12ПК;</w:t>
      </w:r>
    </w:p>
    <w:p w:rsidR="00FD02ED" w:rsidRPr="00A1232E" w:rsidRDefault="00AE505C" w:rsidP="00A1232E">
      <w:pPr>
        <w:pStyle w:val="11"/>
        <w:numPr>
          <w:ilvl w:val="0"/>
          <w:numId w:val="5"/>
        </w:numPr>
        <w:tabs>
          <w:tab w:val="left" w:pos="1206"/>
        </w:tabs>
        <w:spacing w:line="276" w:lineRule="auto"/>
        <w:ind w:left="0" w:firstLine="720"/>
        <w:jc w:val="both"/>
      </w:pPr>
      <w:r w:rsidRPr="00A1232E">
        <w:t xml:space="preserve">Целью Стандарта является установление </w:t>
      </w:r>
      <w:r w:rsidR="00FD02ED" w:rsidRPr="00A1232E">
        <w:t>общи</w:t>
      </w:r>
      <w:r w:rsidRPr="00A1232E">
        <w:t>х</w:t>
      </w:r>
      <w:r w:rsidR="00FD02ED" w:rsidRPr="00A1232E">
        <w:t xml:space="preserve"> требовани</w:t>
      </w:r>
      <w:r w:rsidRPr="00A1232E">
        <w:t>й</w:t>
      </w:r>
      <w:r w:rsidR="00FD02ED" w:rsidRPr="00A1232E">
        <w:t xml:space="preserve">, характеристик, правила и процедур проведения </w:t>
      </w:r>
      <w:r w:rsidR="007964C1" w:rsidRPr="00A1232E">
        <w:t xml:space="preserve">Контрольно-счетной палатой </w:t>
      </w:r>
      <w:r w:rsidR="00FD02ED" w:rsidRPr="00A1232E">
        <w:t>экспертно-аналитических мероприятий.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Особенности проведения экспертно-аналитических мероприятий могут устанавливаться иными стандартами </w:t>
      </w:r>
      <w:r w:rsidR="007964C1" w:rsidRPr="00A1232E">
        <w:rPr>
          <w:sz w:val="26"/>
          <w:szCs w:val="26"/>
        </w:rPr>
        <w:t>Контрольно-счетной палатой</w:t>
      </w:r>
      <w:r w:rsidRPr="00A1232E">
        <w:rPr>
          <w:sz w:val="26"/>
          <w:szCs w:val="26"/>
        </w:rPr>
        <w:t xml:space="preserve">, определяющими характеристики, правила и процедуры планирования, организации и осуществления отдельных видов деятельности </w:t>
      </w:r>
      <w:r w:rsidR="007964C1" w:rsidRPr="00A1232E">
        <w:rPr>
          <w:sz w:val="26"/>
          <w:szCs w:val="26"/>
        </w:rPr>
        <w:t>Контрольно-счетной палаты</w:t>
      </w:r>
      <w:r w:rsidRPr="00A1232E">
        <w:rPr>
          <w:sz w:val="26"/>
          <w:szCs w:val="26"/>
        </w:rPr>
        <w:t xml:space="preserve">, применения отдельных видов внешнего </w:t>
      </w:r>
      <w:r w:rsidR="007964C1" w:rsidRPr="00A1232E">
        <w:rPr>
          <w:sz w:val="26"/>
          <w:szCs w:val="26"/>
        </w:rPr>
        <w:t>муниципального</w:t>
      </w:r>
      <w:r w:rsidRPr="00A1232E">
        <w:rPr>
          <w:sz w:val="26"/>
          <w:szCs w:val="26"/>
        </w:rPr>
        <w:t xml:space="preserve"> </w:t>
      </w:r>
      <w:r w:rsidR="00AE505C" w:rsidRPr="00A1232E">
        <w:rPr>
          <w:sz w:val="26"/>
          <w:szCs w:val="26"/>
        </w:rPr>
        <w:t>финансового контроля</w:t>
      </w:r>
      <w:r w:rsidRPr="00A1232E">
        <w:rPr>
          <w:sz w:val="26"/>
          <w:szCs w:val="26"/>
        </w:rPr>
        <w:t>.</w:t>
      </w:r>
    </w:p>
    <w:p w:rsidR="00346DF0" w:rsidRPr="00A1232E" w:rsidRDefault="00346DF0" w:rsidP="00A1232E">
      <w:pPr>
        <w:pStyle w:val="11"/>
        <w:numPr>
          <w:ilvl w:val="0"/>
          <w:numId w:val="5"/>
        </w:numPr>
        <w:tabs>
          <w:tab w:val="left" w:pos="1206"/>
        </w:tabs>
        <w:spacing w:line="276" w:lineRule="auto"/>
        <w:ind w:left="0" w:firstLine="720"/>
        <w:jc w:val="both"/>
      </w:pPr>
      <w:r w:rsidRPr="00A1232E">
        <w:t>Стандарт предназначен для использования должностными лицами Контрольно-счетной палаты при проведении экспертно-аналитических мероприятий, а также специалистами иных организаций и внешними экспертами, привлекаемыми к проведению указанных мероприятий.</w:t>
      </w:r>
    </w:p>
    <w:p w:rsidR="00FD02ED" w:rsidRPr="00A1232E" w:rsidRDefault="00FD02ED" w:rsidP="00A1232E">
      <w:pPr>
        <w:pStyle w:val="ConsPlusNormal"/>
        <w:numPr>
          <w:ilvl w:val="0"/>
          <w:numId w:val="5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lastRenderedPageBreak/>
        <w:t>Задачами Стандарта являются: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определение содержания, порядка организации и проведения экспертно-аналитического мероприятия;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определение порядка оформления результатов экспертно-аналитического мероприятия.</w:t>
      </w:r>
    </w:p>
    <w:p w:rsidR="005C7EA1" w:rsidRPr="00744332" w:rsidRDefault="00EC2E37" w:rsidP="00744332">
      <w:pPr>
        <w:pStyle w:val="a6"/>
        <w:numPr>
          <w:ilvl w:val="0"/>
          <w:numId w:val="5"/>
        </w:numPr>
        <w:shd w:val="clear" w:color="auto" w:fill="FFFFFF"/>
        <w:spacing w:line="276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44332">
        <w:rPr>
          <w:rFonts w:ascii="Times New Roman" w:hAnsi="Times New Roman" w:cs="Times New Roman"/>
          <w:sz w:val="26"/>
          <w:szCs w:val="26"/>
        </w:rPr>
        <w:t xml:space="preserve">Контрольно-счетная палата </w:t>
      </w:r>
      <w:r w:rsidR="005C7EA1" w:rsidRPr="00744332">
        <w:rPr>
          <w:rFonts w:ascii="Times New Roman" w:hAnsi="Times New Roman" w:cs="Times New Roman"/>
          <w:sz w:val="26"/>
          <w:szCs w:val="26"/>
        </w:rPr>
        <w:t>вправе на основе заключенных соглашений о сотрудничестве и взаимодействии привлекать к участию в проведении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744332" w:rsidRPr="00744332" w:rsidRDefault="00744332" w:rsidP="00744332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744332">
        <w:rPr>
          <w:sz w:val="26"/>
          <w:szCs w:val="26"/>
        </w:rPr>
        <w:t>Порядок организации таких мероприятий и взаимодействия сторон в ходе их проведения устанавливаются соответствующим стандартом организации деятельности Контрольно-счетной палаты.</w:t>
      </w:r>
    </w:p>
    <w:p w:rsidR="0030520E" w:rsidRDefault="0030520E" w:rsidP="00A1232E">
      <w:pPr>
        <w:pStyle w:val="11"/>
        <w:numPr>
          <w:ilvl w:val="0"/>
          <w:numId w:val="5"/>
        </w:numPr>
        <w:tabs>
          <w:tab w:val="left" w:pos="1215"/>
        </w:tabs>
        <w:spacing w:line="276" w:lineRule="auto"/>
        <w:ind w:left="0" w:firstLine="720"/>
        <w:jc w:val="both"/>
      </w:pPr>
      <w:r w:rsidRPr="00A1232E">
        <w:t xml:space="preserve">Внесение изменений в настоящий Стандарт осуществляется на основании распоряжения </w:t>
      </w:r>
      <w:r w:rsidR="004D5E22" w:rsidRPr="00A1232E">
        <w:t>п</w:t>
      </w:r>
      <w:r w:rsidRPr="00A1232E">
        <w:t>редседателя Контрольно-счетной палаты.</w:t>
      </w:r>
    </w:p>
    <w:p w:rsidR="003235A4" w:rsidRPr="003235A4" w:rsidRDefault="003235A4" w:rsidP="003235A4">
      <w:pPr>
        <w:pStyle w:val="a6"/>
        <w:numPr>
          <w:ilvl w:val="0"/>
          <w:numId w:val="5"/>
        </w:numPr>
        <w:spacing w:line="276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235A4">
        <w:rPr>
          <w:rFonts w:ascii="Times New Roman" w:hAnsi="Times New Roman" w:cs="Times New Roman"/>
          <w:sz w:val="26"/>
          <w:szCs w:val="26"/>
        </w:rPr>
        <w:t xml:space="preserve">В случае возникновения несоответствия положений </w:t>
      </w:r>
      <w:hyperlink r:id="rId9" w:history="1">
        <w:r w:rsidRPr="003235A4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Стандарта</w:t>
        </w:r>
      </w:hyperlink>
      <w:r w:rsidRPr="003235A4">
        <w:rPr>
          <w:rFonts w:ascii="Times New Roman" w:hAnsi="Times New Roman" w:cs="Times New Roman"/>
          <w:sz w:val="26"/>
          <w:szCs w:val="26"/>
        </w:rPr>
        <w:t xml:space="preserve"> положениям законодательных и иных нормативных правовых актов Российской Федерации (далее - НПА), Стандарт подлеж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235A4">
        <w:rPr>
          <w:rFonts w:ascii="Times New Roman" w:hAnsi="Times New Roman" w:cs="Times New Roman"/>
          <w:sz w:val="26"/>
          <w:szCs w:val="26"/>
        </w:rPr>
        <w:t xml:space="preserve">т применению </w:t>
      </w:r>
      <w:r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Pr="003235A4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й НПА.</w:t>
      </w:r>
    </w:p>
    <w:p w:rsidR="00FD02ED" w:rsidRPr="00161A6E" w:rsidRDefault="00FD02ED" w:rsidP="00161A6E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_Toc118192373"/>
      <w:r w:rsidRPr="00161A6E">
        <w:rPr>
          <w:rFonts w:ascii="Times New Roman" w:hAnsi="Times New Roman" w:cs="Times New Roman"/>
          <w:color w:val="auto"/>
          <w:sz w:val="26"/>
          <w:szCs w:val="26"/>
        </w:rPr>
        <w:t>2. Содержание экспертно-аналитического мероприятия</w:t>
      </w:r>
      <w:bookmarkEnd w:id="4"/>
    </w:p>
    <w:p w:rsidR="00FD02ED" w:rsidRPr="00A1232E" w:rsidRDefault="00FD02ED" w:rsidP="00A1232E">
      <w:pPr>
        <w:pStyle w:val="ConsPlusNormal"/>
        <w:numPr>
          <w:ilvl w:val="0"/>
          <w:numId w:val="8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Экспертно-аналитическое мероприятие представляет собой организационную форму осуществления </w:t>
      </w:r>
      <w:r w:rsidR="007964C1" w:rsidRPr="00A1232E">
        <w:rPr>
          <w:sz w:val="26"/>
          <w:szCs w:val="26"/>
        </w:rPr>
        <w:t>Контрольно-счетной</w:t>
      </w:r>
      <w:r w:rsidRPr="00A1232E">
        <w:rPr>
          <w:sz w:val="26"/>
          <w:szCs w:val="26"/>
        </w:rPr>
        <w:t xml:space="preserve"> палатой экспертно-аналитической деятельности, посредством которой обеспечивается реализация задач, функций и полномочий </w:t>
      </w:r>
      <w:r w:rsidR="007964C1" w:rsidRPr="00A1232E">
        <w:rPr>
          <w:sz w:val="26"/>
          <w:szCs w:val="26"/>
        </w:rPr>
        <w:t>Контрольно-счетной</w:t>
      </w:r>
      <w:r w:rsidRPr="00A1232E">
        <w:rPr>
          <w:sz w:val="26"/>
          <w:szCs w:val="26"/>
        </w:rPr>
        <w:t xml:space="preserve"> палаты в сфере внешнего </w:t>
      </w:r>
      <w:r w:rsidR="007964C1" w:rsidRPr="00A1232E">
        <w:rPr>
          <w:sz w:val="26"/>
          <w:szCs w:val="26"/>
        </w:rPr>
        <w:t>муниципального</w:t>
      </w:r>
      <w:r w:rsidR="004D5E22" w:rsidRPr="00A1232E">
        <w:rPr>
          <w:sz w:val="26"/>
          <w:szCs w:val="26"/>
        </w:rPr>
        <w:t xml:space="preserve"> финансового контроля</w:t>
      </w:r>
      <w:r w:rsidRPr="00A1232E">
        <w:rPr>
          <w:sz w:val="26"/>
          <w:szCs w:val="26"/>
        </w:rPr>
        <w:t>.</w:t>
      </w:r>
    </w:p>
    <w:p w:rsidR="00FD02ED" w:rsidRPr="00A1232E" w:rsidRDefault="00FD02ED" w:rsidP="00A1232E">
      <w:pPr>
        <w:pStyle w:val="ConsPlusNormal"/>
        <w:numPr>
          <w:ilvl w:val="0"/>
          <w:numId w:val="8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Экспертно-аналитическое мероприятие должно отвечать следующим требованиям: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экспертно-аналитическое мероприятие проводится на основании плана работы </w:t>
      </w:r>
      <w:r w:rsidR="0030520E" w:rsidRPr="00A1232E">
        <w:rPr>
          <w:sz w:val="26"/>
          <w:szCs w:val="26"/>
        </w:rPr>
        <w:t>Контрольно-счетной</w:t>
      </w:r>
      <w:r w:rsidRPr="00A1232E">
        <w:rPr>
          <w:sz w:val="26"/>
          <w:szCs w:val="26"/>
        </w:rPr>
        <w:t xml:space="preserve"> палаты на соответствующий год;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экспертно-аналитическое мероприятие проводится в соответствии с </w:t>
      </w:r>
      <w:r w:rsidR="00106EDB">
        <w:rPr>
          <w:sz w:val="26"/>
          <w:szCs w:val="26"/>
        </w:rPr>
        <w:t>Распоряжением председателя Контрольно-счетной палаты</w:t>
      </w:r>
      <w:r w:rsidRPr="00A1232E">
        <w:rPr>
          <w:sz w:val="26"/>
          <w:szCs w:val="26"/>
        </w:rPr>
        <w:t>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по результатам экспертно-аналитического мероприятия оформляется </w:t>
      </w:r>
      <w:r w:rsidR="0030520E" w:rsidRPr="00A1232E">
        <w:rPr>
          <w:sz w:val="26"/>
          <w:szCs w:val="26"/>
        </w:rPr>
        <w:t>заключение</w:t>
      </w:r>
      <w:r w:rsidRPr="00A1232E">
        <w:rPr>
          <w:sz w:val="26"/>
          <w:szCs w:val="26"/>
        </w:rPr>
        <w:t>, котор</w:t>
      </w:r>
      <w:r w:rsidR="0030520E" w:rsidRPr="00A1232E">
        <w:rPr>
          <w:sz w:val="26"/>
          <w:szCs w:val="26"/>
        </w:rPr>
        <w:t>ое</w:t>
      </w:r>
      <w:r w:rsidRPr="00A1232E">
        <w:rPr>
          <w:sz w:val="26"/>
          <w:szCs w:val="26"/>
        </w:rPr>
        <w:t xml:space="preserve"> представляется на рассмотрение </w:t>
      </w:r>
      <w:r w:rsidR="004D5E22" w:rsidRPr="00A1232E">
        <w:rPr>
          <w:sz w:val="26"/>
          <w:szCs w:val="26"/>
        </w:rPr>
        <w:t>п</w:t>
      </w:r>
      <w:r w:rsidR="0030520E" w:rsidRPr="00A1232E">
        <w:rPr>
          <w:sz w:val="26"/>
          <w:szCs w:val="26"/>
        </w:rPr>
        <w:t>редседателю Контрольно-счетной</w:t>
      </w:r>
      <w:r w:rsidRPr="00A1232E">
        <w:rPr>
          <w:sz w:val="26"/>
          <w:szCs w:val="26"/>
        </w:rPr>
        <w:t xml:space="preserve"> палаты.</w:t>
      </w:r>
    </w:p>
    <w:p w:rsidR="00FD02ED" w:rsidRPr="00A1232E" w:rsidRDefault="00FD02ED" w:rsidP="00A1232E">
      <w:pPr>
        <w:pStyle w:val="ConsPlusNormal"/>
        <w:numPr>
          <w:ilvl w:val="0"/>
          <w:numId w:val="8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Задачами экспертно-аналитического мероприятия являются: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исследование актуальных проблем финансовой системы</w:t>
      </w:r>
      <w:r w:rsidR="00D34B08" w:rsidRPr="00A1232E">
        <w:rPr>
          <w:sz w:val="26"/>
          <w:szCs w:val="26"/>
        </w:rPr>
        <w:t xml:space="preserve">, </w:t>
      </w:r>
      <w:r w:rsidRPr="00A1232E">
        <w:rPr>
          <w:sz w:val="26"/>
          <w:szCs w:val="26"/>
        </w:rPr>
        <w:t>формирования и исполнения бюджета</w:t>
      </w:r>
      <w:r w:rsidR="00346DF0" w:rsidRPr="00A1232E">
        <w:rPr>
          <w:sz w:val="26"/>
          <w:szCs w:val="26"/>
        </w:rPr>
        <w:t xml:space="preserve"> Дальнегорского городского округа</w:t>
      </w:r>
      <w:r w:rsidR="00417CFD">
        <w:rPr>
          <w:sz w:val="26"/>
          <w:szCs w:val="26"/>
        </w:rPr>
        <w:t xml:space="preserve">, </w:t>
      </w:r>
      <w:r w:rsidR="00417CFD" w:rsidRPr="00A1232E">
        <w:rPr>
          <w:sz w:val="26"/>
          <w:szCs w:val="26"/>
        </w:rPr>
        <w:t>формирования, управления и распоряжения муниципальной собственностью и иными ресурсами</w:t>
      </w:r>
      <w:r w:rsidRPr="00A1232E">
        <w:rPr>
          <w:sz w:val="26"/>
          <w:szCs w:val="26"/>
        </w:rPr>
        <w:t>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</w:t>
      </w:r>
      <w:r w:rsidRPr="00A1232E">
        <w:rPr>
          <w:sz w:val="26"/>
          <w:szCs w:val="26"/>
        </w:rPr>
        <w:lastRenderedPageBreak/>
        <w:t>в том числе на предмет системного характера таких нарушений и недостатков.</w:t>
      </w:r>
    </w:p>
    <w:p w:rsidR="00FD02ED" w:rsidRPr="00A1232E" w:rsidRDefault="00FD02ED" w:rsidP="00A1232E">
      <w:pPr>
        <w:pStyle w:val="ConsPlusNormal"/>
        <w:numPr>
          <w:ilvl w:val="0"/>
          <w:numId w:val="8"/>
        </w:numPr>
        <w:spacing w:line="276" w:lineRule="auto"/>
        <w:ind w:left="0" w:firstLine="720"/>
        <w:jc w:val="both"/>
        <w:rPr>
          <w:sz w:val="26"/>
          <w:szCs w:val="26"/>
        </w:rPr>
      </w:pPr>
      <w:proofErr w:type="gramStart"/>
      <w:r w:rsidRPr="00A1232E">
        <w:rPr>
          <w:sz w:val="26"/>
          <w:szCs w:val="26"/>
        </w:rPr>
        <w:t xml:space="preserve">Предметом экспертно-аналитического мероприятия </w:t>
      </w:r>
      <w:r w:rsidR="0030520E" w:rsidRPr="00A1232E">
        <w:rPr>
          <w:sz w:val="26"/>
          <w:szCs w:val="26"/>
        </w:rPr>
        <w:t>Контрольно-счетной</w:t>
      </w:r>
      <w:r w:rsidRPr="00A1232E">
        <w:rPr>
          <w:sz w:val="26"/>
          <w:szCs w:val="26"/>
        </w:rPr>
        <w:t xml:space="preserve"> палаты являются организация бюджетного процесса, порядок формирования, управления и распоряжения средствами бюджета</w:t>
      </w:r>
      <w:r w:rsidR="00425CE0" w:rsidRPr="00A1232E">
        <w:rPr>
          <w:sz w:val="26"/>
          <w:szCs w:val="26"/>
        </w:rPr>
        <w:t xml:space="preserve"> Дальнегорского городского округа</w:t>
      </w:r>
      <w:r w:rsidRPr="00A1232E">
        <w:rPr>
          <w:sz w:val="26"/>
          <w:szCs w:val="26"/>
        </w:rPr>
        <w:t xml:space="preserve">, </w:t>
      </w:r>
      <w:r w:rsidR="0030520E" w:rsidRPr="00A1232E">
        <w:rPr>
          <w:sz w:val="26"/>
          <w:szCs w:val="26"/>
        </w:rPr>
        <w:t>муниципальной</w:t>
      </w:r>
      <w:r w:rsidRPr="00A1232E">
        <w:rPr>
          <w:sz w:val="26"/>
          <w:szCs w:val="26"/>
        </w:rPr>
        <w:t xml:space="preserve"> собственностью и иными ресурсами (далее - </w:t>
      </w:r>
      <w:r w:rsidR="0030520E" w:rsidRPr="00A1232E">
        <w:rPr>
          <w:sz w:val="26"/>
          <w:szCs w:val="26"/>
        </w:rPr>
        <w:t>муниципальные</w:t>
      </w:r>
      <w:r w:rsidRPr="00A1232E">
        <w:rPr>
          <w:sz w:val="26"/>
          <w:szCs w:val="26"/>
        </w:rPr>
        <w:t xml:space="preserve"> и иные ресурсы) в пределах компетенции </w:t>
      </w:r>
      <w:r w:rsidR="0030520E" w:rsidRPr="00A1232E">
        <w:rPr>
          <w:sz w:val="26"/>
          <w:szCs w:val="26"/>
        </w:rPr>
        <w:t>Контрольно-счетной</w:t>
      </w:r>
      <w:r w:rsidRPr="00A1232E">
        <w:rPr>
          <w:sz w:val="26"/>
          <w:szCs w:val="26"/>
        </w:rPr>
        <w:t xml:space="preserve"> палаты, а также </w:t>
      </w:r>
      <w:r w:rsidR="00072BED" w:rsidRPr="00A1232E">
        <w:rPr>
          <w:sz w:val="26"/>
          <w:szCs w:val="26"/>
        </w:rPr>
        <w:t>правовое</w:t>
      </w:r>
      <w:r w:rsidRPr="00A1232E">
        <w:rPr>
          <w:sz w:val="26"/>
          <w:szCs w:val="26"/>
        </w:rPr>
        <w:t xml:space="preserve"> регулирование в сфере экономики и финансов, в том числе влияющее на формирование и исполнение бюджета</w:t>
      </w:r>
      <w:r w:rsidR="00425CE0" w:rsidRPr="00A1232E">
        <w:rPr>
          <w:sz w:val="26"/>
          <w:szCs w:val="26"/>
        </w:rPr>
        <w:t xml:space="preserve"> Дальнегорского городского округа</w:t>
      </w:r>
      <w:r w:rsidRPr="00A1232E">
        <w:rPr>
          <w:sz w:val="26"/>
          <w:szCs w:val="26"/>
        </w:rPr>
        <w:t>.</w:t>
      </w:r>
      <w:proofErr w:type="gramEnd"/>
    </w:p>
    <w:p w:rsidR="00FD02ED" w:rsidRPr="00A1232E" w:rsidRDefault="00FD02ED" w:rsidP="00A1232E">
      <w:pPr>
        <w:pStyle w:val="ConsPlusNormal"/>
        <w:numPr>
          <w:ilvl w:val="0"/>
          <w:numId w:val="8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В целях проведения экспертно-аналитического мероприятия из числа объектов, </w:t>
      </w:r>
      <w:r w:rsidR="00425CE0" w:rsidRPr="00A1232E">
        <w:rPr>
          <w:sz w:val="26"/>
          <w:szCs w:val="26"/>
        </w:rPr>
        <w:t>предусмотренных</w:t>
      </w:r>
      <w:r w:rsidRPr="00A1232E">
        <w:rPr>
          <w:sz w:val="26"/>
          <w:szCs w:val="26"/>
        </w:rPr>
        <w:t xml:space="preserve"> </w:t>
      </w:r>
      <w:r w:rsidR="0010116A" w:rsidRPr="00A1232E">
        <w:rPr>
          <w:sz w:val="26"/>
          <w:szCs w:val="26"/>
        </w:rPr>
        <w:t>Положени</w:t>
      </w:r>
      <w:r w:rsidR="008644B3" w:rsidRPr="00A1232E">
        <w:rPr>
          <w:sz w:val="26"/>
          <w:szCs w:val="26"/>
        </w:rPr>
        <w:t>ем</w:t>
      </w:r>
      <w:r w:rsidR="0010116A" w:rsidRPr="00A1232E">
        <w:rPr>
          <w:sz w:val="26"/>
          <w:szCs w:val="26"/>
        </w:rPr>
        <w:t xml:space="preserve"> о Контрольно-счетной палате Дальнегорского городского округа</w:t>
      </w:r>
      <w:r w:rsidRPr="00A1232E">
        <w:rPr>
          <w:sz w:val="26"/>
          <w:szCs w:val="26"/>
        </w:rPr>
        <w:t xml:space="preserve">, определяются объекты экспертно-аналитического мероприятия, </w:t>
      </w:r>
      <w:proofErr w:type="gramStart"/>
      <w:r w:rsidRPr="00A1232E">
        <w:rPr>
          <w:sz w:val="26"/>
          <w:szCs w:val="26"/>
        </w:rPr>
        <w:t>вопросы</w:t>
      </w:r>
      <w:proofErr w:type="gramEnd"/>
      <w:r w:rsidRPr="00A1232E">
        <w:rPr>
          <w:sz w:val="26"/>
          <w:szCs w:val="26"/>
        </w:rPr>
        <w:t xml:space="preserve">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Экспертно-аналитическое мероприятие в отношении объекта экспертно-аналитического мероприятия может быть осуществлено как по месту нахождения объекта экспертно-аналитического мероприятия, так и путем направления запроса в объект экспертно-аналитического мероприятия.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органы и организации, которым в ходе экспертно-аналитического мероприятия направляются запросы в целях получения информации, необходимой для исследования, оценки, анализа и мониторинга в сфере деятельности объекта экспертно-аналитического мероприятия.</w:t>
      </w:r>
    </w:p>
    <w:p w:rsidR="00FD02ED" w:rsidRPr="00A1232E" w:rsidRDefault="00FD02ED" w:rsidP="00A1232E">
      <w:pPr>
        <w:pStyle w:val="ConsPlusNormal"/>
        <w:numPr>
          <w:ilvl w:val="0"/>
          <w:numId w:val="8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Проведение экспертно-аналитического мероприятия осуществляется с применением таких методов осуществления деятельности </w:t>
      </w:r>
      <w:r w:rsidR="00CE39AD" w:rsidRPr="00A1232E">
        <w:rPr>
          <w:sz w:val="26"/>
          <w:szCs w:val="26"/>
        </w:rPr>
        <w:t>Контрольно-счетной</w:t>
      </w:r>
      <w:r w:rsidRPr="00A1232E">
        <w:rPr>
          <w:sz w:val="26"/>
          <w:szCs w:val="26"/>
        </w:rPr>
        <w:t xml:space="preserve"> палаты, как анализ, обследование, мониторинг, либо их сочетания в зависимости от предмета и целей экспертно-аналитического мероприятия.</w:t>
      </w:r>
    </w:p>
    <w:p w:rsidR="00FD02ED" w:rsidRPr="00161A6E" w:rsidRDefault="00FD02ED" w:rsidP="00161A6E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5" w:name="_Toc118192374"/>
      <w:r w:rsidRPr="00161A6E">
        <w:rPr>
          <w:rFonts w:ascii="Times New Roman" w:hAnsi="Times New Roman" w:cs="Times New Roman"/>
          <w:color w:val="auto"/>
          <w:sz w:val="26"/>
          <w:szCs w:val="26"/>
        </w:rPr>
        <w:t>3. Организация экспертно-аналитического мероприятия</w:t>
      </w:r>
      <w:bookmarkEnd w:id="5"/>
    </w:p>
    <w:p w:rsidR="00FD02ED" w:rsidRPr="00A1232E" w:rsidRDefault="00FD02ED" w:rsidP="00A1232E">
      <w:pPr>
        <w:pStyle w:val="ConsPlusNormal"/>
        <w:numPr>
          <w:ilvl w:val="0"/>
          <w:numId w:val="10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Экспертно-аналитическое мероприятие включает следующие этапы, каждый из которых характеризуется выполнением определенных задач: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подготовительный этап экспертно-аналитического мероприятия;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основной этап экспертно-аналитического мероприятия;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заключительный этап экспертно-аналитического мероприятия.</w:t>
      </w:r>
    </w:p>
    <w:p w:rsidR="00FD02ED" w:rsidRPr="00A1232E" w:rsidRDefault="00FD02ED" w:rsidP="00A1232E">
      <w:pPr>
        <w:pStyle w:val="ConsPlusNormal"/>
        <w:numPr>
          <w:ilvl w:val="0"/>
          <w:numId w:val="10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Подготовительный этап экспертно-аналитического мероприятия осуществляется в целях предварительного изучения </w:t>
      </w:r>
      <w:r w:rsidR="0044138D">
        <w:rPr>
          <w:sz w:val="26"/>
          <w:szCs w:val="26"/>
        </w:rPr>
        <w:t>предмета и объектов мероприятия</w:t>
      </w:r>
      <w:r w:rsidRPr="00A1232E">
        <w:rPr>
          <w:sz w:val="26"/>
          <w:szCs w:val="26"/>
        </w:rPr>
        <w:t>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Основной этап экспертно-аналитического мероприятия заключается в непосредств</w:t>
      </w:r>
      <w:r w:rsidR="0010116A" w:rsidRPr="00A1232E">
        <w:rPr>
          <w:sz w:val="26"/>
          <w:szCs w:val="26"/>
        </w:rPr>
        <w:t>енном исследовании его предмета</w:t>
      </w:r>
      <w:r w:rsidRPr="00A1232E">
        <w:rPr>
          <w:sz w:val="26"/>
          <w:szCs w:val="26"/>
        </w:rPr>
        <w:t>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На заключительном этапе экспертно-аналитического мероприятия формируются выводы, подготавливаются предложения (рекомендации), оформляется </w:t>
      </w:r>
      <w:r w:rsidR="00A76565" w:rsidRPr="00A1232E">
        <w:rPr>
          <w:sz w:val="26"/>
          <w:szCs w:val="26"/>
        </w:rPr>
        <w:t>заключение</w:t>
      </w:r>
      <w:r w:rsidRPr="00A1232E">
        <w:rPr>
          <w:sz w:val="26"/>
          <w:szCs w:val="26"/>
        </w:rPr>
        <w:t xml:space="preserve"> о результатах экспертно-аналитического мероприятия.</w:t>
      </w:r>
    </w:p>
    <w:p w:rsidR="00FD02ED" w:rsidRPr="00A1232E" w:rsidRDefault="00FD02ED" w:rsidP="00A1232E">
      <w:pPr>
        <w:pStyle w:val="ConsPlusNormal"/>
        <w:numPr>
          <w:ilvl w:val="0"/>
          <w:numId w:val="10"/>
        </w:numPr>
        <w:spacing w:line="276" w:lineRule="auto"/>
        <w:ind w:left="0" w:firstLine="720"/>
        <w:jc w:val="both"/>
        <w:rPr>
          <w:sz w:val="26"/>
          <w:szCs w:val="26"/>
        </w:rPr>
      </w:pPr>
      <w:bookmarkStart w:id="6" w:name="Par66"/>
      <w:bookmarkEnd w:id="6"/>
      <w:r w:rsidRPr="00A1232E">
        <w:rPr>
          <w:sz w:val="26"/>
          <w:szCs w:val="26"/>
        </w:rPr>
        <w:t xml:space="preserve">Продолжительность каждого из этапов экспертно-аналитического мероприятия зависит от предмета и целей экспертно-аналитического мероприятия, в том </w:t>
      </w:r>
      <w:r w:rsidRPr="00A1232E">
        <w:rPr>
          <w:sz w:val="26"/>
          <w:szCs w:val="26"/>
        </w:rPr>
        <w:lastRenderedPageBreak/>
        <w:t>числе от особенностей исследуемых актуальных проблем.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A1232E">
        <w:rPr>
          <w:sz w:val="26"/>
          <w:szCs w:val="26"/>
        </w:rPr>
        <w:t xml:space="preserve">Решение о проведении экспертно-аналитического мероприятия оформляется </w:t>
      </w:r>
      <w:r w:rsidR="00A76565" w:rsidRPr="00A1232E">
        <w:rPr>
          <w:sz w:val="26"/>
          <w:szCs w:val="26"/>
        </w:rPr>
        <w:t xml:space="preserve">распоряжением </w:t>
      </w:r>
      <w:r w:rsidR="00864D17" w:rsidRPr="00A1232E">
        <w:rPr>
          <w:sz w:val="26"/>
          <w:szCs w:val="26"/>
        </w:rPr>
        <w:t>п</w:t>
      </w:r>
      <w:r w:rsidR="00A76565" w:rsidRPr="00A1232E">
        <w:rPr>
          <w:sz w:val="26"/>
          <w:szCs w:val="26"/>
        </w:rPr>
        <w:t xml:space="preserve">редседателя Контрольно-счетной </w:t>
      </w:r>
      <w:r w:rsidRPr="00A1232E">
        <w:rPr>
          <w:sz w:val="26"/>
          <w:szCs w:val="26"/>
        </w:rPr>
        <w:t xml:space="preserve">палаты, в котором указывается основание для его проведения (пункт плана работы </w:t>
      </w:r>
      <w:r w:rsidR="00A76565" w:rsidRPr="00A1232E">
        <w:rPr>
          <w:sz w:val="26"/>
          <w:szCs w:val="26"/>
        </w:rPr>
        <w:t>Контрольно-счетной</w:t>
      </w:r>
      <w:r w:rsidRPr="00A1232E">
        <w:rPr>
          <w:sz w:val="26"/>
          <w:szCs w:val="26"/>
        </w:rPr>
        <w:t xml:space="preserve"> палаты), </w:t>
      </w:r>
      <w:r w:rsidR="0044138D" w:rsidRPr="00F556FC">
        <w:rPr>
          <w:sz w:val="26"/>
          <w:szCs w:val="26"/>
        </w:rPr>
        <w:t>наименование</w:t>
      </w:r>
      <w:r w:rsidR="0044138D" w:rsidRPr="00A1232E">
        <w:rPr>
          <w:sz w:val="26"/>
          <w:szCs w:val="26"/>
        </w:rPr>
        <w:t xml:space="preserve"> </w:t>
      </w:r>
      <w:r w:rsidR="0044138D">
        <w:rPr>
          <w:sz w:val="26"/>
          <w:szCs w:val="26"/>
        </w:rPr>
        <w:t xml:space="preserve">мероприятия, </w:t>
      </w:r>
      <w:r w:rsidR="0044138D" w:rsidRPr="00F556FC">
        <w:rPr>
          <w:sz w:val="26"/>
          <w:szCs w:val="26"/>
        </w:rPr>
        <w:t>проверяемый орган и организация</w:t>
      </w:r>
      <w:r w:rsidR="0044138D">
        <w:rPr>
          <w:sz w:val="26"/>
          <w:szCs w:val="26"/>
        </w:rPr>
        <w:t xml:space="preserve">, </w:t>
      </w:r>
      <w:r w:rsidRPr="00A1232E">
        <w:rPr>
          <w:sz w:val="26"/>
          <w:szCs w:val="26"/>
        </w:rPr>
        <w:t xml:space="preserve">определяются сроки проведения экспертно-аналитического мероприятия (включающие все этапы экспертно-аналитического мероприятия), указываются </w:t>
      </w:r>
      <w:r w:rsidR="00A76565" w:rsidRPr="00A1232E">
        <w:rPr>
          <w:sz w:val="26"/>
          <w:szCs w:val="26"/>
        </w:rPr>
        <w:t>должностные лица Контрольно-счетной</w:t>
      </w:r>
      <w:r w:rsidRPr="00A1232E">
        <w:rPr>
          <w:sz w:val="26"/>
          <w:szCs w:val="26"/>
        </w:rPr>
        <w:t xml:space="preserve"> палаты, принимающие участие в экспертно-аналитическом мероприятии</w:t>
      </w:r>
      <w:r w:rsidR="006A0E97" w:rsidRPr="00A1232E">
        <w:rPr>
          <w:sz w:val="26"/>
          <w:szCs w:val="26"/>
        </w:rPr>
        <w:t xml:space="preserve"> (далее – должностные лица Контрольно-счетной палаты)</w:t>
      </w:r>
      <w:r w:rsidRPr="00A1232E">
        <w:rPr>
          <w:sz w:val="26"/>
          <w:szCs w:val="26"/>
        </w:rPr>
        <w:t>.</w:t>
      </w:r>
      <w:proofErr w:type="gramEnd"/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Датой начала экспертно-аналитического мероприятия является дата, указанная в </w:t>
      </w:r>
      <w:r w:rsidR="00A76565" w:rsidRPr="00A1232E">
        <w:rPr>
          <w:sz w:val="26"/>
          <w:szCs w:val="26"/>
        </w:rPr>
        <w:t xml:space="preserve">распоряжении </w:t>
      </w:r>
      <w:r w:rsidR="00A46F24" w:rsidRPr="00A1232E">
        <w:rPr>
          <w:sz w:val="26"/>
          <w:szCs w:val="26"/>
        </w:rPr>
        <w:t>п</w:t>
      </w:r>
      <w:r w:rsidR="00A76565" w:rsidRPr="00A1232E">
        <w:rPr>
          <w:sz w:val="26"/>
          <w:szCs w:val="26"/>
        </w:rPr>
        <w:t xml:space="preserve">редседателя Контрольно-счетной </w:t>
      </w:r>
      <w:r w:rsidRPr="00A1232E">
        <w:rPr>
          <w:sz w:val="26"/>
          <w:szCs w:val="26"/>
        </w:rPr>
        <w:t>палаты о проведении экспертно</w:t>
      </w:r>
      <w:r w:rsidR="005564CC" w:rsidRPr="00A1232E">
        <w:rPr>
          <w:sz w:val="26"/>
          <w:szCs w:val="26"/>
        </w:rPr>
        <w:t>-</w:t>
      </w:r>
      <w:r w:rsidRPr="00A1232E">
        <w:rPr>
          <w:sz w:val="26"/>
          <w:szCs w:val="26"/>
        </w:rPr>
        <w:t xml:space="preserve">аналитического мероприятия. Датой окончания экспертно-аналитического мероприятия является дата </w:t>
      </w:r>
      <w:r w:rsidR="00FF6CEC">
        <w:rPr>
          <w:sz w:val="26"/>
          <w:szCs w:val="26"/>
        </w:rPr>
        <w:t>подписания</w:t>
      </w:r>
      <w:r w:rsidRPr="00A1232E">
        <w:rPr>
          <w:sz w:val="26"/>
          <w:szCs w:val="26"/>
        </w:rPr>
        <w:t xml:space="preserve"> </w:t>
      </w:r>
      <w:r w:rsidR="00A46F24" w:rsidRPr="00A1232E">
        <w:rPr>
          <w:sz w:val="26"/>
          <w:szCs w:val="26"/>
        </w:rPr>
        <w:t>заключения о результатах проведенного мероприятия п</w:t>
      </w:r>
      <w:r w:rsidR="00A76565" w:rsidRPr="00A1232E">
        <w:rPr>
          <w:sz w:val="26"/>
          <w:szCs w:val="26"/>
        </w:rPr>
        <w:t>редседателем Контрольно-счетной</w:t>
      </w:r>
      <w:r w:rsidRPr="00A1232E">
        <w:rPr>
          <w:sz w:val="26"/>
          <w:szCs w:val="26"/>
        </w:rPr>
        <w:t xml:space="preserve"> палаты.</w:t>
      </w:r>
    </w:p>
    <w:p w:rsidR="005564CC" w:rsidRPr="00A1232E" w:rsidRDefault="005564CC" w:rsidP="00A1232E">
      <w:pPr>
        <w:pStyle w:val="11"/>
        <w:spacing w:line="276" w:lineRule="auto"/>
        <w:ind w:firstLine="720"/>
        <w:jc w:val="both"/>
      </w:pPr>
      <w:r w:rsidRPr="00A1232E">
        <w:t>Срок проведения экспертно-аналитического мероприятия в годовом плане работы Контрольно-счетной палаты устанавливается с учетом всех этапов мероприятия.</w:t>
      </w:r>
    </w:p>
    <w:p w:rsidR="005564CC" w:rsidRPr="00A1232E" w:rsidRDefault="005564CC" w:rsidP="00A1232E">
      <w:pPr>
        <w:pStyle w:val="11"/>
        <w:spacing w:line="276" w:lineRule="auto"/>
        <w:ind w:firstLine="720"/>
        <w:jc w:val="both"/>
      </w:pPr>
      <w:r w:rsidRPr="00A1232E">
        <w:t>Срок проведения экспертно-аналитического мероприятия, как правило, не может превышать 15 рабочих дней. Указанный в распоряжении о проведении экспертно-аналитического мероприятия срок может быть продлен председателем Контрольно-счетной палаты на основании мотивированных предложений, указанных в служебной записке должностного лица Контрольно-счетной палаты, ответственного за организацию и непосредственное проведение экспертно-аналитического мероприятия.</w:t>
      </w:r>
    </w:p>
    <w:p w:rsidR="00FD02ED" w:rsidRPr="00A1232E" w:rsidRDefault="00FD02ED" w:rsidP="00A1232E">
      <w:pPr>
        <w:pStyle w:val="ConsPlusNormal"/>
        <w:numPr>
          <w:ilvl w:val="0"/>
          <w:numId w:val="10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Документы, необходимые для проведения экспертно-аналитического мероприятия, подготавливаются с использованием форм документов, предусмотренных </w:t>
      </w:r>
      <w:r w:rsidR="0044138D">
        <w:rPr>
          <w:sz w:val="26"/>
          <w:szCs w:val="26"/>
        </w:rPr>
        <w:t xml:space="preserve">настоящим </w:t>
      </w:r>
      <w:r w:rsidRPr="00A1232E">
        <w:rPr>
          <w:sz w:val="26"/>
          <w:szCs w:val="26"/>
        </w:rPr>
        <w:t xml:space="preserve">Стандартом и </w:t>
      </w:r>
      <w:hyperlink r:id="rId10" w:history="1">
        <w:r w:rsidRPr="00A1232E">
          <w:rPr>
            <w:sz w:val="26"/>
            <w:szCs w:val="26"/>
          </w:rPr>
          <w:t>Инструкцией</w:t>
        </w:r>
      </w:hyperlink>
      <w:r w:rsidRPr="00A1232E">
        <w:rPr>
          <w:sz w:val="26"/>
          <w:szCs w:val="26"/>
        </w:rPr>
        <w:t xml:space="preserve"> по делопроизводству в </w:t>
      </w:r>
      <w:r w:rsidR="00D34B08" w:rsidRPr="00A1232E">
        <w:rPr>
          <w:sz w:val="26"/>
          <w:szCs w:val="26"/>
        </w:rPr>
        <w:t>Контрольно-счетной</w:t>
      </w:r>
      <w:r w:rsidRPr="00A1232E">
        <w:rPr>
          <w:sz w:val="26"/>
          <w:szCs w:val="26"/>
        </w:rPr>
        <w:t xml:space="preserve"> палате</w:t>
      </w:r>
      <w:r w:rsidR="00D34B08" w:rsidRPr="00A1232E">
        <w:rPr>
          <w:sz w:val="26"/>
          <w:szCs w:val="26"/>
        </w:rPr>
        <w:t xml:space="preserve"> Дальнегорского городского округа</w:t>
      </w:r>
      <w:r w:rsidRPr="00A1232E">
        <w:rPr>
          <w:sz w:val="26"/>
          <w:szCs w:val="26"/>
        </w:rPr>
        <w:t>.</w:t>
      </w:r>
    </w:p>
    <w:p w:rsidR="00FD02ED" w:rsidRPr="00A1232E" w:rsidRDefault="00FD02ED" w:rsidP="00A1232E">
      <w:pPr>
        <w:pStyle w:val="ConsPlusNormal"/>
        <w:numPr>
          <w:ilvl w:val="0"/>
          <w:numId w:val="10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</w:p>
    <w:p w:rsidR="00D34B08" w:rsidRPr="00A1232E" w:rsidRDefault="00FD02ED" w:rsidP="00A1232E">
      <w:pPr>
        <w:pStyle w:val="ConsPlusNormal"/>
        <w:numPr>
          <w:ilvl w:val="0"/>
          <w:numId w:val="10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</w:t>
      </w:r>
      <w:r w:rsidR="00D34B08" w:rsidRPr="00A1232E">
        <w:rPr>
          <w:sz w:val="26"/>
          <w:szCs w:val="26"/>
        </w:rPr>
        <w:t>должностные лица Контрольно-счетной</w:t>
      </w:r>
      <w:r w:rsidRPr="00A1232E">
        <w:rPr>
          <w:sz w:val="26"/>
          <w:szCs w:val="26"/>
        </w:rPr>
        <w:t xml:space="preserve"> палаты, к участию в проведении экспертно-аналитического мероприятия могут привлекаться на дог</w:t>
      </w:r>
      <w:r w:rsidR="00D34B08" w:rsidRPr="00A1232E">
        <w:rPr>
          <w:sz w:val="26"/>
          <w:szCs w:val="26"/>
        </w:rPr>
        <w:t>оворной основе внешние эксперты.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заданий.</w:t>
      </w:r>
    </w:p>
    <w:p w:rsidR="00F23BF1" w:rsidRPr="00A1232E" w:rsidRDefault="003D6517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lastRenderedPageBreak/>
        <w:t xml:space="preserve">Условия и порядок участия внешних экспертов устанавливаются муниципальным контрактом (гражданско-правовым договором), специалистов – по согласованию Контрольно-счетной палаты с руководителем или уполномоченным должностным лицом организации, с которой специалист </w:t>
      </w:r>
      <w:r w:rsidR="0044138D">
        <w:rPr>
          <w:sz w:val="26"/>
          <w:szCs w:val="26"/>
        </w:rPr>
        <w:t>состоит в трудовых отношениях.</w:t>
      </w:r>
    </w:p>
    <w:p w:rsidR="00FD02ED" w:rsidRPr="00A1232E" w:rsidRDefault="00FD02ED" w:rsidP="00A1232E">
      <w:pPr>
        <w:pStyle w:val="ConsPlusNormal"/>
        <w:numPr>
          <w:ilvl w:val="0"/>
          <w:numId w:val="10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Непосредственная организация и проведение экспертно-аналитического мероприятия осуществляются инспекторами </w:t>
      </w:r>
      <w:r w:rsidR="00D34B08" w:rsidRPr="00A1232E">
        <w:rPr>
          <w:sz w:val="26"/>
          <w:szCs w:val="26"/>
        </w:rPr>
        <w:t>Контрольно-счетной</w:t>
      </w:r>
      <w:r w:rsidRPr="00A1232E">
        <w:rPr>
          <w:sz w:val="26"/>
          <w:szCs w:val="26"/>
        </w:rPr>
        <w:t xml:space="preserve"> палаты.</w:t>
      </w:r>
    </w:p>
    <w:p w:rsidR="006A687A" w:rsidRPr="00A1232E" w:rsidRDefault="006A687A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При проведении внешнего муниципального финансового контроля должность главного специалиста Контрольно-счетной палаты относится к инспекторам Контрольно-счетной палаты Дальнегорского городского округа в части полномочий, прав, обязанностей и гарантий, предусмотренных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Окончательный состав участников экспертно-аналитического мероприятия указывается </w:t>
      </w:r>
      <w:r w:rsidR="0044138D">
        <w:rPr>
          <w:sz w:val="26"/>
          <w:szCs w:val="26"/>
        </w:rPr>
        <w:t>в распоряжении председателя Контрольно-счетной палаты</w:t>
      </w:r>
      <w:r w:rsidRPr="00A1232E">
        <w:rPr>
          <w:sz w:val="26"/>
          <w:szCs w:val="26"/>
        </w:rPr>
        <w:t>.</w:t>
      </w:r>
    </w:p>
    <w:p w:rsidR="00C62BCC" w:rsidRPr="00A1232E" w:rsidRDefault="00C62BCC" w:rsidP="00A1232E">
      <w:pPr>
        <w:pStyle w:val="ConsPlusNormal"/>
        <w:numPr>
          <w:ilvl w:val="0"/>
          <w:numId w:val="10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Руководитель экспертно-аналитического мероприятия осуществляет общее руководство проведением экспертно-аналитического мероприятия и координацию действий участников экспертно-аналитического мероприятия на всех этапах.</w:t>
      </w:r>
    </w:p>
    <w:p w:rsidR="00FF6CEC" w:rsidRDefault="00FF6CEC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Руководителем экспертно-аналитического мероприятия</w:t>
      </w:r>
      <w:r>
        <w:rPr>
          <w:sz w:val="26"/>
          <w:szCs w:val="26"/>
        </w:rPr>
        <w:t xml:space="preserve"> является председатель Контрольно-счетной палаты.</w:t>
      </w:r>
    </w:p>
    <w:p w:rsidR="00C62BCC" w:rsidRPr="00A1232E" w:rsidRDefault="00FF6CEC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Также, р</w:t>
      </w:r>
      <w:r w:rsidR="00C62BCC" w:rsidRPr="00A1232E">
        <w:rPr>
          <w:sz w:val="26"/>
          <w:szCs w:val="26"/>
        </w:rPr>
        <w:t>уководителем экспертно-аналитического мероприятия мо</w:t>
      </w:r>
      <w:r w:rsidR="005564CC" w:rsidRPr="00A1232E">
        <w:rPr>
          <w:sz w:val="26"/>
          <w:szCs w:val="26"/>
        </w:rPr>
        <w:t>жет</w:t>
      </w:r>
      <w:r w:rsidR="00C62BCC" w:rsidRPr="00A1232E">
        <w:rPr>
          <w:sz w:val="26"/>
          <w:szCs w:val="26"/>
        </w:rPr>
        <w:t xml:space="preserve"> являться заместитель председателя Контрольно-счетной палаты и</w:t>
      </w:r>
      <w:r w:rsidR="005564CC" w:rsidRPr="00A1232E">
        <w:rPr>
          <w:sz w:val="26"/>
          <w:szCs w:val="26"/>
        </w:rPr>
        <w:t>ли</w:t>
      </w:r>
      <w:r w:rsidR="00C62BCC" w:rsidRPr="00A1232E">
        <w:rPr>
          <w:sz w:val="26"/>
          <w:szCs w:val="26"/>
        </w:rPr>
        <w:t xml:space="preserve"> аудитор Контрольно-счетной палаты.</w:t>
      </w:r>
    </w:p>
    <w:p w:rsidR="00C62BCC" w:rsidRPr="00A1232E" w:rsidRDefault="00C62BCC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Руководитель экспертно-аналитического мероприятия </w:t>
      </w:r>
      <w:r w:rsidR="003D6517" w:rsidRPr="00A1232E">
        <w:rPr>
          <w:sz w:val="26"/>
          <w:szCs w:val="26"/>
        </w:rPr>
        <w:t>назначается</w:t>
      </w:r>
      <w:r w:rsidRPr="00A1232E">
        <w:rPr>
          <w:sz w:val="26"/>
          <w:szCs w:val="26"/>
        </w:rPr>
        <w:t xml:space="preserve"> председателем Контрольно-счетной палаты.</w:t>
      </w:r>
    </w:p>
    <w:p w:rsidR="00FD02ED" w:rsidRPr="00A1232E" w:rsidRDefault="00FD02ED" w:rsidP="00A1232E">
      <w:pPr>
        <w:pStyle w:val="ConsPlusNormal"/>
        <w:numPr>
          <w:ilvl w:val="0"/>
          <w:numId w:val="10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Для проведения </w:t>
      </w:r>
      <w:r w:rsidR="00197467" w:rsidRPr="00A1232E">
        <w:rPr>
          <w:sz w:val="26"/>
          <w:szCs w:val="26"/>
        </w:rPr>
        <w:t xml:space="preserve">объемного </w:t>
      </w:r>
      <w:r w:rsidRPr="00A1232E">
        <w:rPr>
          <w:sz w:val="26"/>
          <w:szCs w:val="26"/>
        </w:rPr>
        <w:t xml:space="preserve">экспертно-аналитического мероприятия формируется группа инспекторов и </w:t>
      </w:r>
      <w:r w:rsidR="00C62BCC" w:rsidRPr="00A1232E">
        <w:rPr>
          <w:sz w:val="26"/>
          <w:szCs w:val="26"/>
        </w:rPr>
        <w:t>главных специалистов Контрольно-счетной палаты</w:t>
      </w:r>
      <w:r w:rsidRPr="00A1232E">
        <w:rPr>
          <w:sz w:val="26"/>
          <w:szCs w:val="26"/>
        </w:rPr>
        <w:t xml:space="preserve"> (далее - группа </w:t>
      </w:r>
      <w:r w:rsidR="005817EA">
        <w:rPr>
          <w:sz w:val="26"/>
          <w:szCs w:val="26"/>
        </w:rPr>
        <w:t>инспекторов</w:t>
      </w:r>
      <w:r w:rsidRPr="00A1232E">
        <w:rPr>
          <w:sz w:val="26"/>
          <w:szCs w:val="26"/>
        </w:rPr>
        <w:t>).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Группа </w:t>
      </w:r>
      <w:r w:rsidR="005817EA">
        <w:rPr>
          <w:sz w:val="26"/>
          <w:szCs w:val="26"/>
        </w:rPr>
        <w:t>инспекторов</w:t>
      </w:r>
      <w:r w:rsidRPr="00A1232E">
        <w:rPr>
          <w:sz w:val="26"/>
          <w:szCs w:val="26"/>
        </w:rPr>
        <w:t xml:space="preserve"> должна формироваться с учетом того, что профессиональные знания, навыки и опыт работы ее членов позволят обеспечить качественное проведение экспертно-аналитического мероприятия.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Формирование группы </w:t>
      </w:r>
      <w:r w:rsidR="005817EA">
        <w:rPr>
          <w:sz w:val="26"/>
          <w:szCs w:val="26"/>
        </w:rPr>
        <w:t>инспекторов</w:t>
      </w:r>
      <w:r w:rsidRPr="00A1232E">
        <w:rPr>
          <w:sz w:val="26"/>
          <w:szCs w:val="26"/>
        </w:rPr>
        <w:t xml:space="preserve"> для проведения экспертно-аналитического мероприятия должно осуществляться таким образом, чтобы не допускалось возникновение конфликта интересов.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Допускается одновременное участие одного и того же инспектора или </w:t>
      </w:r>
      <w:r w:rsidR="00C62BCC" w:rsidRPr="00A1232E">
        <w:rPr>
          <w:sz w:val="26"/>
          <w:szCs w:val="26"/>
        </w:rPr>
        <w:t>главного специалиста</w:t>
      </w:r>
      <w:r w:rsidRPr="00A1232E">
        <w:rPr>
          <w:sz w:val="26"/>
          <w:szCs w:val="26"/>
        </w:rPr>
        <w:t xml:space="preserve"> в проведении нескольких экспертно-аналитических мероприятий.</w:t>
      </w:r>
    </w:p>
    <w:p w:rsidR="00FD02ED" w:rsidRPr="00A1232E" w:rsidRDefault="00FD02ED" w:rsidP="00A1232E">
      <w:pPr>
        <w:pStyle w:val="ConsPlusNormal"/>
        <w:numPr>
          <w:ilvl w:val="0"/>
          <w:numId w:val="10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В случае если в ходе экспертно-аналитического мероприятия планируется работа со сведениями, составляющими государственную тайну, то </w:t>
      </w:r>
      <w:r w:rsidR="0066554B" w:rsidRPr="00A1232E">
        <w:rPr>
          <w:sz w:val="26"/>
          <w:szCs w:val="26"/>
        </w:rPr>
        <w:t>к участию в мероприятии привлекаются те должностные лица</w:t>
      </w:r>
      <w:r w:rsidR="00C62BCC" w:rsidRPr="00A1232E">
        <w:rPr>
          <w:sz w:val="26"/>
          <w:szCs w:val="26"/>
        </w:rPr>
        <w:t xml:space="preserve"> Контрольно-счетной палаты</w:t>
      </w:r>
      <w:r w:rsidRPr="00A1232E">
        <w:rPr>
          <w:sz w:val="26"/>
          <w:szCs w:val="26"/>
        </w:rPr>
        <w:t xml:space="preserve">, </w:t>
      </w:r>
      <w:r w:rsidR="0066554B" w:rsidRPr="00A1232E">
        <w:rPr>
          <w:sz w:val="26"/>
          <w:szCs w:val="26"/>
        </w:rPr>
        <w:t xml:space="preserve">которые имеют </w:t>
      </w:r>
      <w:r w:rsidRPr="00A1232E">
        <w:rPr>
          <w:sz w:val="26"/>
          <w:szCs w:val="26"/>
        </w:rPr>
        <w:t>оформленный в установленном порядке допуск к государственной тайне по соответствующей форме.</w:t>
      </w:r>
    </w:p>
    <w:p w:rsidR="00FD02ED" w:rsidRPr="00A1232E" w:rsidRDefault="006A0E97" w:rsidP="00A1232E">
      <w:pPr>
        <w:pStyle w:val="ConsPlusNormal"/>
        <w:numPr>
          <w:ilvl w:val="0"/>
          <w:numId w:val="10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Должностные лица Контрольно-счетной </w:t>
      </w:r>
      <w:r w:rsidR="00FD02ED" w:rsidRPr="00A1232E">
        <w:rPr>
          <w:sz w:val="26"/>
          <w:szCs w:val="26"/>
        </w:rPr>
        <w:t xml:space="preserve">палаты не вправе разглашать </w:t>
      </w:r>
      <w:r w:rsidR="00FD02ED" w:rsidRPr="00A1232E">
        <w:rPr>
          <w:sz w:val="26"/>
          <w:szCs w:val="26"/>
        </w:rPr>
        <w:lastRenderedPageBreak/>
        <w:t>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</w:p>
    <w:p w:rsidR="00FD02ED" w:rsidRPr="00A1232E" w:rsidRDefault="00FD02ED" w:rsidP="00A1232E">
      <w:pPr>
        <w:pStyle w:val="ConsPlusNormal"/>
        <w:numPr>
          <w:ilvl w:val="0"/>
          <w:numId w:val="10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Служебные взаимоотношения </w:t>
      </w:r>
      <w:r w:rsidR="006A0E97" w:rsidRPr="00A1232E">
        <w:rPr>
          <w:sz w:val="26"/>
          <w:szCs w:val="26"/>
        </w:rPr>
        <w:t xml:space="preserve">должностных лиц Контрольно-счетной </w:t>
      </w:r>
      <w:r w:rsidRPr="00A1232E">
        <w:rPr>
          <w:sz w:val="26"/>
          <w:szCs w:val="26"/>
        </w:rPr>
        <w:t xml:space="preserve">палаты с должностными лицами объекта экспертно-аналитического мероприятия осуществляются с учетом прав и обязанностей, установленных </w:t>
      </w:r>
      <w:r w:rsidR="006A0E97" w:rsidRPr="00A1232E">
        <w:rPr>
          <w:sz w:val="26"/>
          <w:szCs w:val="26"/>
        </w:rPr>
        <w:t>Положением о Контрольно-счетной палате Дальнегорского городского округа</w:t>
      </w:r>
      <w:r w:rsidRPr="00A1232E">
        <w:rPr>
          <w:sz w:val="26"/>
          <w:szCs w:val="26"/>
        </w:rPr>
        <w:t xml:space="preserve">, должностными </w:t>
      </w:r>
      <w:r w:rsidR="006A0E97" w:rsidRPr="00A1232E">
        <w:rPr>
          <w:sz w:val="26"/>
          <w:szCs w:val="26"/>
        </w:rPr>
        <w:t>инструкциями</w:t>
      </w:r>
      <w:r w:rsidRPr="00A1232E">
        <w:rPr>
          <w:sz w:val="26"/>
          <w:szCs w:val="26"/>
        </w:rPr>
        <w:t xml:space="preserve">, и в пределах полномочий, предусмотренных внутренними нормативными документами </w:t>
      </w:r>
      <w:r w:rsidR="006A0E97" w:rsidRPr="00A1232E">
        <w:rPr>
          <w:sz w:val="26"/>
          <w:szCs w:val="26"/>
        </w:rPr>
        <w:t>Контрольно-счетной</w:t>
      </w:r>
      <w:r w:rsidRPr="00A1232E">
        <w:rPr>
          <w:sz w:val="26"/>
          <w:szCs w:val="26"/>
        </w:rPr>
        <w:t xml:space="preserve"> палаты.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A1232E">
        <w:rPr>
          <w:sz w:val="26"/>
          <w:szCs w:val="26"/>
        </w:rPr>
        <w:t xml:space="preserve">В случае возникновения в ходе экспертно-аналитического мероприятия конфликтных ситуаций </w:t>
      </w:r>
      <w:r w:rsidR="006A0E97" w:rsidRPr="00A1232E">
        <w:rPr>
          <w:sz w:val="26"/>
          <w:szCs w:val="26"/>
        </w:rPr>
        <w:t xml:space="preserve">должностные лица Контрольно-счетной </w:t>
      </w:r>
      <w:r w:rsidRPr="00A1232E">
        <w:rPr>
          <w:sz w:val="26"/>
          <w:szCs w:val="26"/>
        </w:rPr>
        <w:t xml:space="preserve">палаты должны в устной или письменной форме изложить </w:t>
      </w:r>
      <w:r w:rsidR="001569D9" w:rsidRPr="00A1232E">
        <w:rPr>
          <w:sz w:val="26"/>
          <w:szCs w:val="26"/>
        </w:rPr>
        <w:t xml:space="preserve">руководителю экспертно-аналитического мероприятия </w:t>
      </w:r>
      <w:r w:rsidRPr="00A1232E">
        <w:rPr>
          <w:sz w:val="26"/>
          <w:szCs w:val="26"/>
        </w:rPr>
        <w:t>суть данной ситуации</w:t>
      </w:r>
      <w:r w:rsidR="001569D9" w:rsidRPr="00A1232E">
        <w:rPr>
          <w:sz w:val="26"/>
          <w:szCs w:val="26"/>
        </w:rPr>
        <w:t>, а в случае конфликта с самим руководителем экспертно-аналитического мероприятия – председателю Контрольно-счетной палаты.</w:t>
      </w:r>
      <w:proofErr w:type="gramEnd"/>
    </w:p>
    <w:p w:rsidR="00FD02ED" w:rsidRPr="00A1232E" w:rsidRDefault="00FD02ED" w:rsidP="00A1232E">
      <w:pPr>
        <w:pStyle w:val="ConsPlusNormal"/>
        <w:numPr>
          <w:ilvl w:val="0"/>
          <w:numId w:val="10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В ходе проведения экспертно-аналитического мероприятия формируется рабочая документация в целях: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изучения предмета экспертно-аналитического мероприятия;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подтверждения результатов экспертно-аналитического мероприятия, в том числе письменного оформления (документирования) доказательств;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подтверждения примененных в ходе экспертно-аналитического мероприятия методов сбора и анализа фактических данных и информации;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обеспечения качества и контроля качества экспертно-аналитического мероприятия;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подтверждения выполнения </w:t>
      </w:r>
      <w:r w:rsidR="0066554B" w:rsidRPr="00A1232E">
        <w:rPr>
          <w:sz w:val="26"/>
          <w:szCs w:val="26"/>
        </w:rPr>
        <w:t>должностными лицами Контрольно-счетной палаты</w:t>
      </w:r>
      <w:r w:rsidR="009D1550" w:rsidRPr="00A1232E">
        <w:rPr>
          <w:sz w:val="26"/>
          <w:szCs w:val="26"/>
        </w:rPr>
        <w:t xml:space="preserve"> </w:t>
      </w:r>
      <w:r w:rsidR="00BA3E69" w:rsidRPr="00A1232E">
        <w:rPr>
          <w:sz w:val="26"/>
          <w:szCs w:val="26"/>
        </w:rPr>
        <w:t xml:space="preserve"> </w:t>
      </w:r>
      <w:r w:rsidR="003150AC">
        <w:rPr>
          <w:sz w:val="26"/>
          <w:szCs w:val="26"/>
        </w:rPr>
        <w:t>распоряжения председателя Контрольно-счетной палаты</w:t>
      </w:r>
      <w:r w:rsidRPr="00A1232E">
        <w:rPr>
          <w:sz w:val="26"/>
          <w:szCs w:val="26"/>
        </w:rPr>
        <w:t>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A1232E">
        <w:rPr>
          <w:sz w:val="26"/>
          <w:szCs w:val="26"/>
        </w:rPr>
        <w:t xml:space="preserve"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 </w:t>
      </w:r>
      <w:r w:rsidR="006A0E97" w:rsidRPr="00A1232E">
        <w:rPr>
          <w:sz w:val="26"/>
          <w:szCs w:val="26"/>
        </w:rPr>
        <w:t>Контрольно-счетной</w:t>
      </w:r>
      <w:r w:rsidRPr="00A1232E">
        <w:rPr>
          <w:sz w:val="26"/>
          <w:szCs w:val="26"/>
        </w:rPr>
        <w:t xml:space="preserve"> палаты, документы (аналитические справки, расчеты и т.п.), подготовленные </w:t>
      </w:r>
      <w:r w:rsidR="006A0E97" w:rsidRPr="00A1232E">
        <w:rPr>
          <w:sz w:val="26"/>
          <w:szCs w:val="26"/>
        </w:rPr>
        <w:t xml:space="preserve">должностными лицами Контрольно-счетной </w:t>
      </w:r>
      <w:r w:rsidRPr="00A1232E">
        <w:rPr>
          <w:sz w:val="26"/>
          <w:szCs w:val="26"/>
        </w:rPr>
        <w:t>палаты самостоятельно на основе собранных фактических данных и информации, документы и материалы, подготовленные внешними экспертами</w:t>
      </w:r>
      <w:r w:rsidR="009D1550" w:rsidRPr="00A1232E">
        <w:rPr>
          <w:sz w:val="26"/>
          <w:szCs w:val="26"/>
        </w:rPr>
        <w:t xml:space="preserve"> (специалистами)</w:t>
      </w:r>
      <w:r w:rsidRPr="00A1232E">
        <w:rPr>
          <w:sz w:val="26"/>
          <w:szCs w:val="26"/>
        </w:rPr>
        <w:t>, а также информация в электронном виде, полученная из</w:t>
      </w:r>
      <w:proofErr w:type="gramEnd"/>
      <w:r w:rsidRPr="00A1232E">
        <w:rPr>
          <w:sz w:val="26"/>
          <w:szCs w:val="26"/>
        </w:rPr>
        <w:t xml:space="preserve"> государственных </w:t>
      </w:r>
      <w:r w:rsidR="009D1550" w:rsidRPr="00A1232E">
        <w:rPr>
          <w:sz w:val="26"/>
          <w:szCs w:val="26"/>
        </w:rPr>
        <w:t xml:space="preserve">и муниципальных </w:t>
      </w:r>
      <w:r w:rsidRPr="00A1232E">
        <w:rPr>
          <w:sz w:val="26"/>
          <w:szCs w:val="26"/>
        </w:rPr>
        <w:t>информационных систем.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В состав рабочей документации вк</w:t>
      </w:r>
      <w:r w:rsidR="001569D9" w:rsidRPr="00A1232E">
        <w:rPr>
          <w:sz w:val="26"/>
          <w:szCs w:val="26"/>
        </w:rPr>
        <w:t>лючаются документы и материалы</w:t>
      </w:r>
      <w:r w:rsidRPr="00A1232E">
        <w:rPr>
          <w:sz w:val="26"/>
          <w:szCs w:val="26"/>
        </w:rPr>
        <w:t xml:space="preserve">, послужившие основанием для формирования выводов, содержащихся в </w:t>
      </w:r>
      <w:r w:rsidR="008F4DA2" w:rsidRPr="00A1232E">
        <w:rPr>
          <w:sz w:val="26"/>
          <w:szCs w:val="26"/>
        </w:rPr>
        <w:t>заключении</w:t>
      </w:r>
      <w:r w:rsidRPr="00A1232E">
        <w:rPr>
          <w:sz w:val="26"/>
          <w:szCs w:val="26"/>
        </w:rPr>
        <w:t xml:space="preserve"> о результатах экспертно-аналитического мероприятия.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Состав формируемой рабочей документации определяется </w:t>
      </w:r>
      <w:r w:rsidR="009D1550" w:rsidRPr="00A1232E">
        <w:rPr>
          <w:sz w:val="26"/>
          <w:szCs w:val="26"/>
        </w:rPr>
        <w:t>руководителем экспертно-аналитического мероприятия</w:t>
      </w:r>
      <w:r w:rsidR="008F4DA2" w:rsidRPr="00A1232E">
        <w:rPr>
          <w:sz w:val="26"/>
          <w:szCs w:val="26"/>
        </w:rPr>
        <w:t xml:space="preserve"> Контрольно-счетной палаты</w:t>
      </w:r>
      <w:r w:rsidRPr="00A1232E">
        <w:rPr>
          <w:sz w:val="26"/>
          <w:szCs w:val="26"/>
        </w:rPr>
        <w:t>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Документы экспертно-аналитического мероприятия формируются в самостоятельное дело в порядке, установленном </w:t>
      </w:r>
      <w:hyperlink r:id="rId11" w:history="1">
        <w:r w:rsidRPr="00A1232E">
          <w:rPr>
            <w:sz w:val="26"/>
            <w:szCs w:val="26"/>
          </w:rPr>
          <w:t>Инструкцией</w:t>
        </w:r>
      </w:hyperlink>
      <w:r w:rsidRPr="00A1232E">
        <w:rPr>
          <w:sz w:val="26"/>
          <w:szCs w:val="26"/>
        </w:rPr>
        <w:t xml:space="preserve"> по делопроизводству в </w:t>
      </w:r>
      <w:r w:rsidR="001569D9" w:rsidRPr="00A1232E">
        <w:rPr>
          <w:sz w:val="26"/>
          <w:szCs w:val="26"/>
        </w:rPr>
        <w:t>Контрольно-счетной палате Дальнегорского городского округа</w:t>
      </w:r>
      <w:r w:rsidRPr="00A1232E">
        <w:rPr>
          <w:sz w:val="26"/>
          <w:szCs w:val="26"/>
        </w:rPr>
        <w:t>.</w:t>
      </w:r>
    </w:p>
    <w:p w:rsidR="00FD02ED" w:rsidRPr="00161A6E" w:rsidRDefault="00FD02ED" w:rsidP="00161A6E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_Toc118192375"/>
      <w:r w:rsidRPr="00161A6E">
        <w:rPr>
          <w:rFonts w:ascii="Times New Roman" w:hAnsi="Times New Roman" w:cs="Times New Roman"/>
          <w:color w:val="auto"/>
          <w:sz w:val="26"/>
          <w:szCs w:val="26"/>
        </w:rPr>
        <w:lastRenderedPageBreak/>
        <w:t>4. Подготовительный этап</w:t>
      </w:r>
      <w:r w:rsidR="00A1232E" w:rsidRPr="00161A6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61A6E">
        <w:rPr>
          <w:rFonts w:ascii="Times New Roman" w:hAnsi="Times New Roman" w:cs="Times New Roman"/>
          <w:color w:val="auto"/>
          <w:sz w:val="26"/>
          <w:szCs w:val="26"/>
        </w:rPr>
        <w:t>экспертно-аналитического мероприятия</w:t>
      </w:r>
      <w:bookmarkEnd w:id="7"/>
    </w:p>
    <w:p w:rsidR="00FD02ED" w:rsidRPr="00A1232E" w:rsidRDefault="00FD02ED" w:rsidP="00A1232E">
      <w:pPr>
        <w:pStyle w:val="ConsPlusNormal"/>
        <w:numPr>
          <w:ilvl w:val="0"/>
          <w:numId w:val="13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Подготовительный этап экспертно-аналитического мероприятия состоит в предварительном изучении предмета и объектов экспертно-аналитического мероприятия (при необходимости определении, уточнении перечня объектов), определении целей и вопросов экспер</w:t>
      </w:r>
      <w:r w:rsidR="001569D9" w:rsidRPr="00A1232E">
        <w:rPr>
          <w:sz w:val="26"/>
          <w:szCs w:val="26"/>
        </w:rPr>
        <w:t>тно-аналитического мероприятия</w:t>
      </w:r>
      <w:r w:rsidRPr="00A1232E">
        <w:rPr>
          <w:sz w:val="26"/>
          <w:szCs w:val="26"/>
        </w:rPr>
        <w:t>, методов,</w:t>
      </w:r>
      <w:r w:rsidR="00C67B93">
        <w:rPr>
          <w:sz w:val="26"/>
          <w:szCs w:val="26"/>
        </w:rPr>
        <w:t xml:space="preserve"> применяемых для его проведения, </w:t>
      </w:r>
      <w:r w:rsidR="00C67B93" w:rsidRPr="00C67B93">
        <w:rPr>
          <w:sz w:val="26"/>
          <w:szCs w:val="26"/>
        </w:rPr>
        <w:t>подготовке документов для осуществления основного этапа мероприятия.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Проведение подготовительного этапа экспертно-аналитического мероприятия направлено на снижение рисков проведения экспертно-аналитического мероприятия за счет: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сбора необходимых фактических данных и информации (материалов, документов) о предмете экспертно-аналитического мероприятия;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определения способов получения фактических данных и информации для формирования доказательств;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определения релевантных методов анализа фактических данных и информации.</w:t>
      </w:r>
    </w:p>
    <w:p w:rsidR="00FD02ED" w:rsidRPr="00A1232E" w:rsidRDefault="00FD02ED" w:rsidP="00A1232E">
      <w:pPr>
        <w:pStyle w:val="ConsPlusNormal"/>
        <w:numPr>
          <w:ilvl w:val="0"/>
          <w:numId w:val="13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Результатом подготовительного этапа экспертно-аналитического мероприятия являются </w:t>
      </w:r>
      <w:r w:rsidR="00A23400">
        <w:rPr>
          <w:sz w:val="26"/>
          <w:szCs w:val="26"/>
        </w:rPr>
        <w:t xml:space="preserve">утверждение </w:t>
      </w:r>
      <w:r w:rsidR="00FF6CEC">
        <w:rPr>
          <w:sz w:val="26"/>
          <w:szCs w:val="26"/>
        </w:rPr>
        <w:t xml:space="preserve">председателем Контрольно-счетной палаты </w:t>
      </w:r>
      <w:r w:rsidR="00A23400">
        <w:rPr>
          <w:sz w:val="26"/>
          <w:szCs w:val="26"/>
        </w:rPr>
        <w:t xml:space="preserve">распоряжения </w:t>
      </w:r>
      <w:r w:rsidR="00C67B93">
        <w:rPr>
          <w:sz w:val="26"/>
          <w:szCs w:val="26"/>
        </w:rPr>
        <w:t xml:space="preserve">о </w:t>
      </w:r>
      <w:r w:rsidR="00395278">
        <w:rPr>
          <w:sz w:val="26"/>
          <w:szCs w:val="26"/>
        </w:rPr>
        <w:t>проведении</w:t>
      </w:r>
      <w:r w:rsidR="00C67B93">
        <w:rPr>
          <w:sz w:val="26"/>
          <w:szCs w:val="26"/>
        </w:rPr>
        <w:t xml:space="preserve"> </w:t>
      </w:r>
      <w:r w:rsidR="00C67B93" w:rsidRPr="00A1232E">
        <w:rPr>
          <w:sz w:val="26"/>
          <w:szCs w:val="26"/>
        </w:rPr>
        <w:t>экспертно-аналитического мероприятия</w:t>
      </w:r>
      <w:r w:rsidRPr="00A1232E">
        <w:rPr>
          <w:sz w:val="26"/>
          <w:szCs w:val="26"/>
        </w:rPr>
        <w:t>.</w:t>
      </w:r>
    </w:p>
    <w:p w:rsidR="00FD02ED" w:rsidRPr="00A1232E" w:rsidRDefault="00FD02ED" w:rsidP="00A1232E">
      <w:pPr>
        <w:pStyle w:val="ConsPlusNormal"/>
        <w:numPr>
          <w:ilvl w:val="0"/>
          <w:numId w:val="13"/>
        </w:numPr>
        <w:spacing w:line="276" w:lineRule="auto"/>
        <w:ind w:left="0" w:firstLine="720"/>
        <w:jc w:val="both"/>
        <w:rPr>
          <w:sz w:val="26"/>
          <w:szCs w:val="26"/>
        </w:rPr>
      </w:pPr>
      <w:bookmarkStart w:id="8" w:name="Par120"/>
      <w:bookmarkEnd w:id="8"/>
      <w:r w:rsidRPr="00A1232E">
        <w:rPr>
          <w:sz w:val="26"/>
          <w:szCs w:val="26"/>
        </w:rPr>
        <w:t>Предварительное изучение предмета экспертно-аналитического мероприятия проводится на основе получаемых в ходе подготовительного этапа экспертно-аналитического мероприятия информации и материалов, а также результатов анализа нарушений и недостатков, выявленных 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</w:t>
      </w:r>
      <w:r w:rsidR="008F4DA2" w:rsidRPr="00A1232E">
        <w:rPr>
          <w:sz w:val="26"/>
          <w:szCs w:val="26"/>
        </w:rPr>
        <w:t xml:space="preserve">и муниципальных </w:t>
      </w:r>
      <w:r w:rsidRPr="00A1232E">
        <w:rPr>
          <w:sz w:val="26"/>
          <w:szCs w:val="26"/>
        </w:rPr>
        <w:t xml:space="preserve">органов, иных организаций запросов </w:t>
      </w:r>
      <w:r w:rsidR="008F4DA2" w:rsidRPr="00A1232E">
        <w:rPr>
          <w:sz w:val="26"/>
          <w:szCs w:val="26"/>
        </w:rPr>
        <w:t xml:space="preserve">Контрольно-счетной </w:t>
      </w:r>
      <w:r w:rsidRPr="00A1232E">
        <w:rPr>
          <w:sz w:val="26"/>
          <w:szCs w:val="26"/>
        </w:rPr>
        <w:t>пал</w:t>
      </w:r>
      <w:r w:rsidR="008F4DA2" w:rsidRPr="00A1232E">
        <w:rPr>
          <w:sz w:val="26"/>
          <w:szCs w:val="26"/>
        </w:rPr>
        <w:t>аты о предоставлении информации</w:t>
      </w:r>
      <w:r w:rsidRPr="00A1232E">
        <w:rPr>
          <w:sz w:val="26"/>
          <w:szCs w:val="26"/>
        </w:rPr>
        <w:t>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Форма запроса </w:t>
      </w:r>
      <w:r w:rsidR="008F4DA2" w:rsidRPr="00A1232E">
        <w:rPr>
          <w:sz w:val="26"/>
          <w:szCs w:val="26"/>
        </w:rPr>
        <w:t>Контрольно-счетной</w:t>
      </w:r>
      <w:r w:rsidRPr="00A1232E">
        <w:rPr>
          <w:sz w:val="26"/>
          <w:szCs w:val="26"/>
        </w:rPr>
        <w:t xml:space="preserve"> палаты </w:t>
      </w:r>
      <w:r w:rsidR="008F4DA2" w:rsidRPr="00A1232E">
        <w:rPr>
          <w:sz w:val="26"/>
          <w:szCs w:val="26"/>
        </w:rPr>
        <w:t xml:space="preserve">Дальнегорского городского округа </w:t>
      </w:r>
      <w:r w:rsidRPr="00A1232E">
        <w:rPr>
          <w:sz w:val="26"/>
          <w:szCs w:val="26"/>
        </w:rPr>
        <w:t xml:space="preserve">о </w:t>
      </w:r>
      <w:r w:rsidRPr="005C7EA1">
        <w:rPr>
          <w:sz w:val="26"/>
          <w:szCs w:val="26"/>
        </w:rPr>
        <w:t>предоставлении информации приведена в</w:t>
      </w:r>
      <w:r w:rsidR="00C77879" w:rsidRPr="005C7EA1">
        <w:t xml:space="preserve"> </w:t>
      </w:r>
      <w:r w:rsidR="00C77879" w:rsidRPr="005C7EA1">
        <w:rPr>
          <w:sz w:val="26"/>
          <w:szCs w:val="26"/>
        </w:rPr>
        <w:t>П</w:t>
      </w:r>
      <w:r w:rsidR="000E5B30" w:rsidRPr="005C7EA1">
        <w:rPr>
          <w:sz w:val="26"/>
          <w:szCs w:val="26"/>
        </w:rPr>
        <w:t>риложении</w:t>
      </w:r>
      <w:r w:rsidR="00C77879" w:rsidRPr="005C7EA1">
        <w:rPr>
          <w:sz w:val="26"/>
          <w:szCs w:val="26"/>
        </w:rPr>
        <w:t xml:space="preserve"> </w:t>
      </w:r>
      <w:r w:rsidR="000E5B30" w:rsidRPr="005C7EA1">
        <w:rPr>
          <w:sz w:val="26"/>
          <w:szCs w:val="26"/>
        </w:rPr>
        <w:t xml:space="preserve">№ </w:t>
      </w:r>
      <w:r w:rsidR="00C77879" w:rsidRPr="005C7EA1">
        <w:rPr>
          <w:sz w:val="26"/>
          <w:szCs w:val="26"/>
        </w:rPr>
        <w:t>1</w:t>
      </w:r>
      <w:r w:rsidR="00C77879" w:rsidRPr="005C7EA1">
        <w:t xml:space="preserve"> </w:t>
      </w:r>
      <w:r w:rsidRPr="005C7EA1">
        <w:rPr>
          <w:sz w:val="26"/>
          <w:szCs w:val="26"/>
        </w:rPr>
        <w:t>к Стандарту.</w:t>
      </w:r>
    </w:p>
    <w:p w:rsidR="00FD02ED" w:rsidRPr="00A1232E" w:rsidRDefault="00FD02ED" w:rsidP="00A1232E">
      <w:pPr>
        <w:pStyle w:val="ConsPlusNormal"/>
        <w:numPr>
          <w:ilvl w:val="0"/>
          <w:numId w:val="13"/>
        </w:numPr>
        <w:spacing w:line="276" w:lineRule="auto"/>
        <w:ind w:left="0" w:firstLine="720"/>
        <w:jc w:val="both"/>
        <w:rPr>
          <w:sz w:val="26"/>
          <w:szCs w:val="26"/>
        </w:rPr>
      </w:pPr>
      <w:bookmarkStart w:id="9" w:name="Par123"/>
      <w:bookmarkStart w:id="10" w:name="Par126"/>
      <w:bookmarkEnd w:id="9"/>
      <w:bookmarkEnd w:id="10"/>
      <w:r w:rsidRPr="00A1232E">
        <w:rPr>
          <w:sz w:val="26"/>
          <w:szCs w:val="26"/>
        </w:rPr>
        <w:t>По результатам предварительного изучения предмета экспертно-аналитического мероприятия определяются цели и вопросы экспертно-аналитического мероприятия, а также объем необходимых работ (процедур).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Цели экспертно-аналитического мероприятия должны формулироваться с учетом следующих требований: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понятность. Цели (их формулировки) ясны, не подвержены различным интерпретациям, содержат однозначно определяемые термины;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конкретность. Цели (их формулировки) позволяют получить однозначное представление об ожидаемых результатах, которые могут быть выражены количественно и (или) качественно;</w:t>
      </w:r>
    </w:p>
    <w:p w:rsidR="00FD02ED" w:rsidRPr="00A1232E" w:rsidRDefault="00FD02ED" w:rsidP="002855D3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lastRenderedPageBreak/>
        <w:t>достижимость. Цели определяются с учетом ресурсных и иных ограничений, рисков, влияющих на возможность их достижения.</w:t>
      </w:r>
    </w:p>
    <w:p w:rsidR="00FD02ED" w:rsidRPr="00A1232E" w:rsidRDefault="00FD02ED" w:rsidP="002855D3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Цели экспертно-аналитического мероприятия должны определяться таким образом, чтобы по его результатам можно было сделать соответствующие им выводы и сформулировать предложения (рекомендации).</w:t>
      </w:r>
    </w:p>
    <w:p w:rsidR="00FD02ED" w:rsidRPr="00A1232E" w:rsidRDefault="00FD02ED" w:rsidP="002855D3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Состав целей экспертно-аналитического мероприятия определяется с учетом необходимости полного охвата предмета экспертно-аналитического мероприятия, а также целесообразности исследования аспектов предметной области, характеризующихся повышенным уровнем риска.</w:t>
      </w:r>
    </w:p>
    <w:p w:rsidR="00FD02ED" w:rsidRPr="00A1232E" w:rsidRDefault="00FD02ED" w:rsidP="002855D3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A1232E">
        <w:rPr>
          <w:sz w:val="26"/>
          <w:szCs w:val="26"/>
        </w:rPr>
        <w:t>Формулировка цели должна содержать глагол "оценить", "исследовать", "проанализировать" и может содержать часть исследуемого предмета ("оценить стратегическую результативность...", "проанализировать реализуемость...", "исследовать актуальность, целесообразность, устойчивость, качество, состоятельность..." и т.д.).</w:t>
      </w:r>
      <w:proofErr w:type="gramEnd"/>
    </w:p>
    <w:p w:rsidR="00FD02ED" w:rsidRPr="00A1232E" w:rsidRDefault="00417CFD" w:rsidP="002855D3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установленных целей</w:t>
      </w:r>
      <w:r w:rsidR="00FD02ED" w:rsidRPr="00A1232E">
        <w:rPr>
          <w:sz w:val="26"/>
          <w:szCs w:val="26"/>
        </w:rPr>
        <w:t xml:space="preserve"> экспертно-аналитического мероприятия определяется перечень вопросов, которые необходимо изучить и проанализировать в ходе проведения мероприятия.</w:t>
      </w:r>
    </w:p>
    <w:p w:rsidR="00FD02ED" w:rsidRPr="00A1232E" w:rsidRDefault="00FD02ED" w:rsidP="002855D3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Вопросы экспертно-аналитического мероприятия формулируются с учетом следующих требований:</w:t>
      </w:r>
    </w:p>
    <w:p w:rsidR="00FD02ED" w:rsidRPr="00A1232E" w:rsidRDefault="00FD02ED" w:rsidP="002855D3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необходимость. Все вопро</w:t>
      </w:r>
      <w:r w:rsidR="00417CFD">
        <w:rPr>
          <w:sz w:val="26"/>
          <w:szCs w:val="26"/>
        </w:rPr>
        <w:t>сы направлены на достижение целей</w:t>
      </w:r>
      <w:r w:rsidRPr="00A1232E">
        <w:rPr>
          <w:sz w:val="26"/>
          <w:szCs w:val="26"/>
        </w:rPr>
        <w:t xml:space="preserve"> экспертно-аналитического мероприятия;</w:t>
      </w:r>
    </w:p>
    <w:p w:rsidR="00FD02ED" w:rsidRPr="00A1232E" w:rsidRDefault="00FD02ED" w:rsidP="002855D3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достаточность. Совокупность вопросов обеспечивает возможность получения полной и исчерпывающей информации для достижения </w:t>
      </w:r>
      <w:r w:rsidR="00417CFD">
        <w:rPr>
          <w:sz w:val="26"/>
          <w:szCs w:val="26"/>
        </w:rPr>
        <w:t>целей</w:t>
      </w:r>
      <w:r w:rsidRPr="00A1232E">
        <w:rPr>
          <w:sz w:val="26"/>
          <w:szCs w:val="26"/>
        </w:rPr>
        <w:t xml:space="preserve"> экспертно-аналитического мероприятия;</w:t>
      </w:r>
    </w:p>
    <w:p w:rsidR="00FD02ED" w:rsidRPr="00A1232E" w:rsidRDefault="00FD02ED" w:rsidP="002855D3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proofErr w:type="spellStart"/>
      <w:r w:rsidRPr="00A1232E">
        <w:rPr>
          <w:sz w:val="26"/>
          <w:szCs w:val="26"/>
        </w:rPr>
        <w:t>взаимоисключаемость</w:t>
      </w:r>
      <w:proofErr w:type="spellEnd"/>
      <w:r w:rsidRPr="00A1232E">
        <w:rPr>
          <w:sz w:val="26"/>
          <w:szCs w:val="26"/>
        </w:rPr>
        <w:t>. Отсутствуют вопросы, содержание которых частично или полностью повторяется.</w:t>
      </w:r>
    </w:p>
    <w:p w:rsidR="00FD02ED" w:rsidRPr="00A1232E" w:rsidRDefault="00FD02ED" w:rsidP="002855D3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Формулировки и содержание вопросов должны выражать действия ("проанализировать...", "оценить...", "исследовать..." и т.д.), которые необходимо выполнить для достижения целей мероприятия.</w:t>
      </w:r>
    </w:p>
    <w:p w:rsidR="00AD0267" w:rsidRPr="00AD0267" w:rsidRDefault="00AD0267" w:rsidP="002855D3">
      <w:pPr>
        <w:pStyle w:val="ConsPlusNormal"/>
        <w:numPr>
          <w:ilvl w:val="0"/>
          <w:numId w:val="13"/>
        </w:numPr>
        <w:spacing w:line="276" w:lineRule="auto"/>
        <w:ind w:left="0" w:firstLine="720"/>
        <w:jc w:val="both"/>
        <w:rPr>
          <w:sz w:val="26"/>
          <w:szCs w:val="26"/>
        </w:rPr>
      </w:pPr>
      <w:bookmarkStart w:id="11" w:name="Par140"/>
      <w:bookmarkEnd w:id="11"/>
      <w:r w:rsidRPr="00AD0267">
        <w:rPr>
          <w:sz w:val="26"/>
          <w:szCs w:val="26"/>
        </w:rPr>
        <w:t>В случае проведения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направля</w:t>
      </w:r>
      <w:r>
        <w:rPr>
          <w:sz w:val="26"/>
          <w:szCs w:val="26"/>
        </w:rPr>
        <w:t>ю</w:t>
      </w:r>
      <w:r w:rsidRPr="00AD0267">
        <w:rPr>
          <w:sz w:val="26"/>
          <w:szCs w:val="26"/>
        </w:rPr>
        <w:t>тся соответствующие уведомления о проведении экспертно-аналитического мероприятия на данных объектах</w:t>
      </w:r>
      <w:r w:rsidR="002855D3">
        <w:rPr>
          <w:sz w:val="26"/>
          <w:szCs w:val="26"/>
        </w:rPr>
        <w:t xml:space="preserve"> в произвольной форме</w:t>
      </w:r>
      <w:r w:rsidRPr="00AD0267">
        <w:rPr>
          <w:sz w:val="26"/>
          <w:szCs w:val="26"/>
        </w:rPr>
        <w:t>.</w:t>
      </w:r>
    </w:p>
    <w:p w:rsidR="00FD02ED" w:rsidRPr="00A1232E" w:rsidRDefault="00FD02ED" w:rsidP="002855D3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В уведомлении указываются наименование мероприятия, основание для его проведения, сроки проведения мероприятия, состав </w:t>
      </w:r>
      <w:r w:rsidR="007652F8" w:rsidRPr="00A1232E">
        <w:rPr>
          <w:sz w:val="26"/>
          <w:szCs w:val="26"/>
        </w:rPr>
        <w:t>участников</w:t>
      </w:r>
      <w:r w:rsidRPr="00A1232E">
        <w:rPr>
          <w:sz w:val="26"/>
          <w:szCs w:val="26"/>
        </w:rPr>
        <w:t xml:space="preserve"> мероприятия и предлагается создать необходимые условия для проведения экспертно-аналитического мероприятия.</w:t>
      </w:r>
    </w:p>
    <w:p w:rsidR="00FD02ED" w:rsidRPr="00A1232E" w:rsidRDefault="00FD02ED" w:rsidP="002855D3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К уведомлению </w:t>
      </w:r>
      <w:r w:rsidR="002855D3">
        <w:rPr>
          <w:sz w:val="26"/>
          <w:szCs w:val="26"/>
        </w:rPr>
        <w:t xml:space="preserve">могут </w:t>
      </w:r>
      <w:r w:rsidRPr="00A1232E">
        <w:rPr>
          <w:sz w:val="26"/>
          <w:szCs w:val="26"/>
        </w:rPr>
        <w:t>прилагат</w:t>
      </w:r>
      <w:r w:rsidR="002855D3">
        <w:rPr>
          <w:sz w:val="26"/>
          <w:szCs w:val="26"/>
        </w:rPr>
        <w:t>ь</w:t>
      </w:r>
      <w:r w:rsidRPr="00A1232E">
        <w:rPr>
          <w:sz w:val="26"/>
          <w:szCs w:val="26"/>
        </w:rPr>
        <w:t>ся:</w:t>
      </w:r>
    </w:p>
    <w:p w:rsidR="00FD02ED" w:rsidRPr="00A1232E" w:rsidRDefault="00FD02ED" w:rsidP="002855D3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FD02ED" w:rsidRPr="00A1232E" w:rsidRDefault="00FD02ED" w:rsidP="002855D3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lastRenderedPageBreak/>
        <w:t>перечень вопросов, на которые должны ответить должностные лица объекта мероприятия;</w:t>
      </w:r>
    </w:p>
    <w:p w:rsidR="00FD02ED" w:rsidRDefault="00FD02ED" w:rsidP="002855D3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1F0848" w:rsidRDefault="001F0848" w:rsidP="002855D3">
      <w:pPr>
        <w:pStyle w:val="11"/>
        <w:spacing w:line="276" w:lineRule="auto"/>
        <w:ind w:firstLine="620"/>
        <w:jc w:val="both"/>
      </w:pPr>
      <w:r w:rsidRPr="001F0848">
        <w:t xml:space="preserve">Уведомление о проведении экспертно-аналитического мероприятия подписывается ответственным исполнителем и утверждается </w:t>
      </w:r>
      <w:r>
        <w:t>п</w:t>
      </w:r>
      <w:r w:rsidRPr="001F0848">
        <w:t>редседателем Контрольно-сч</w:t>
      </w:r>
      <w:r>
        <w:t>е</w:t>
      </w:r>
      <w:r w:rsidRPr="001F0848">
        <w:t>тной палаты.</w:t>
      </w:r>
    </w:p>
    <w:p w:rsidR="00FD02ED" w:rsidRPr="00161A6E" w:rsidRDefault="00FD02ED" w:rsidP="00161A6E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2" w:name="Par181"/>
      <w:bookmarkStart w:id="13" w:name="_Toc118192376"/>
      <w:bookmarkEnd w:id="12"/>
      <w:r w:rsidRPr="00161A6E">
        <w:rPr>
          <w:rFonts w:ascii="Times New Roman" w:hAnsi="Times New Roman" w:cs="Times New Roman"/>
          <w:color w:val="auto"/>
          <w:sz w:val="26"/>
          <w:szCs w:val="26"/>
        </w:rPr>
        <w:t>5. Основной этап экспертно-аналитического мероприятия</w:t>
      </w:r>
      <w:bookmarkEnd w:id="13"/>
    </w:p>
    <w:p w:rsidR="00FD02ED" w:rsidRPr="00A1232E" w:rsidRDefault="00FD02ED" w:rsidP="00A1232E">
      <w:pPr>
        <w:pStyle w:val="ConsPlusNormal"/>
        <w:numPr>
          <w:ilvl w:val="0"/>
          <w:numId w:val="14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Основной этап экспертно-аналитического мероприятия заключается в сборе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</w:t>
      </w:r>
      <w:r w:rsidR="007652F8" w:rsidRPr="00A1232E">
        <w:rPr>
          <w:sz w:val="26"/>
          <w:szCs w:val="26"/>
        </w:rPr>
        <w:t xml:space="preserve">ами, содержащимися в </w:t>
      </w:r>
      <w:r w:rsidR="00395278">
        <w:rPr>
          <w:sz w:val="26"/>
          <w:szCs w:val="26"/>
        </w:rPr>
        <w:t>распоряжении председателя Контрольно-счетной палаты</w:t>
      </w:r>
      <w:r w:rsidRPr="00A1232E">
        <w:rPr>
          <w:sz w:val="26"/>
          <w:szCs w:val="26"/>
        </w:rPr>
        <w:t>. Результатом проведения данного этапа являются оформление рабоч</w:t>
      </w:r>
      <w:r w:rsidR="007652F8" w:rsidRPr="00A1232E">
        <w:rPr>
          <w:sz w:val="26"/>
          <w:szCs w:val="26"/>
        </w:rPr>
        <w:t>ей</w:t>
      </w:r>
      <w:r w:rsidRPr="00A1232E">
        <w:rPr>
          <w:sz w:val="26"/>
          <w:szCs w:val="26"/>
        </w:rPr>
        <w:t xml:space="preserve"> документаци</w:t>
      </w:r>
      <w:r w:rsidR="007652F8" w:rsidRPr="00A1232E">
        <w:rPr>
          <w:sz w:val="26"/>
          <w:szCs w:val="26"/>
        </w:rPr>
        <w:t>и</w:t>
      </w:r>
      <w:r w:rsidRPr="00A1232E">
        <w:rPr>
          <w:sz w:val="26"/>
          <w:szCs w:val="26"/>
        </w:rPr>
        <w:t>.</w:t>
      </w:r>
    </w:p>
    <w:p w:rsidR="00FD02ED" w:rsidRPr="00A1232E" w:rsidRDefault="00FD02ED" w:rsidP="00A1232E">
      <w:pPr>
        <w:pStyle w:val="ConsPlusNormal"/>
        <w:numPr>
          <w:ilvl w:val="0"/>
          <w:numId w:val="14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Сбор фактических данных и информации осуществляется, как правило, посредством направления запросов </w:t>
      </w:r>
      <w:r w:rsidR="007652F8" w:rsidRPr="00A1232E">
        <w:rPr>
          <w:sz w:val="26"/>
          <w:szCs w:val="26"/>
        </w:rPr>
        <w:t>Контрольно-счетной</w:t>
      </w:r>
      <w:r w:rsidRPr="00A1232E">
        <w:rPr>
          <w:sz w:val="26"/>
          <w:szCs w:val="26"/>
        </w:rPr>
        <w:t xml:space="preserve"> палаты о предоставлении информации в объекты экспертно-аналитического мероприятия, а так</w:t>
      </w:r>
      <w:r w:rsidR="007652F8" w:rsidRPr="00A1232E">
        <w:rPr>
          <w:sz w:val="26"/>
          <w:szCs w:val="26"/>
        </w:rPr>
        <w:t>же в иные органы и организации.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В случае если предусмотрен выход (выезд) на объекты экспертно-аналитического мероприятия, получение фактических данных и информации осуществляется непосредственно по месту расположения объектов экспертно-аналитического мероприятия.</w:t>
      </w:r>
    </w:p>
    <w:p w:rsidR="00FD02ED" w:rsidRPr="00A1232E" w:rsidRDefault="00FD02ED" w:rsidP="00A1232E">
      <w:pPr>
        <w:pStyle w:val="ConsPlusNormal"/>
        <w:numPr>
          <w:ilvl w:val="0"/>
          <w:numId w:val="16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Сбор фактических данных и информации осуществляется в объеме, достаточном для формирования доказательств, формулирования выводов об объективном состоянии дел в исследуемой сфере и подготовки предложений (рекомендаций) по результатам проведения экспертно-аналитического мероприятия.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Объем необходимых работ (процедур) по сбору и анализу фактических данных и информации для формирования доказательств должен быть соизмерим и оправдан их значимостью для подготовки и обоснования результатов и выводов по итогам проведения экспертно-аналитического мероприятия.</w:t>
      </w:r>
    </w:p>
    <w:p w:rsidR="00FD02ED" w:rsidRPr="00A1232E" w:rsidRDefault="00FD02ED" w:rsidP="00A1232E">
      <w:pPr>
        <w:pStyle w:val="ConsPlusNormal"/>
        <w:numPr>
          <w:ilvl w:val="0"/>
          <w:numId w:val="16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Получение доказательств.</w:t>
      </w:r>
    </w:p>
    <w:p w:rsidR="00FD02ED" w:rsidRPr="00A1232E" w:rsidRDefault="00FD02ED" w:rsidP="00A1232E">
      <w:pPr>
        <w:pStyle w:val="ConsPlusNormal"/>
        <w:numPr>
          <w:ilvl w:val="0"/>
          <w:numId w:val="19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Доказательства представляют собой фактические данные и информацию, а также результаты их анализа, которые подтверждают результаты и выводы и обосновывают предложения (рекомендации), сформулированные по итогам экспертно-аналитического мероприятия.</w:t>
      </w:r>
    </w:p>
    <w:p w:rsidR="00FD02ED" w:rsidRPr="00A1232E" w:rsidRDefault="00FD02ED" w:rsidP="00A1232E">
      <w:pPr>
        <w:pStyle w:val="ConsPlusNormal"/>
        <w:numPr>
          <w:ilvl w:val="0"/>
          <w:numId w:val="19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Процесс получения доказатель</w:t>
      </w:r>
      <w:proofErr w:type="gramStart"/>
      <w:r w:rsidRPr="00A1232E">
        <w:rPr>
          <w:sz w:val="26"/>
          <w:szCs w:val="26"/>
        </w:rPr>
        <w:t>ств вкл</w:t>
      </w:r>
      <w:proofErr w:type="gramEnd"/>
      <w:r w:rsidRPr="00A1232E">
        <w:rPr>
          <w:sz w:val="26"/>
          <w:szCs w:val="26"/>
        </w:rPr>
        <w:t>ючает следующие этапы: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сбор фактических данных и информации, определение их полноты, уместности и надежности;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анализ собранных фактических данных и информации с точки зрения формирования достаточных и надлежащих доказательств в соответствии с целями </w:t>
      </w:r>
      <w:r w:rsidRPr="00A1232E">
        <w:rPr>
          <w:sz w:val="26"/>
          <w:szCs w:val="26"/>
        </w:rPr>
        <w:lastRenderedPageBreak/>
        <w:t>экспертно-аналитического мероприятия;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проведение дополнительного сбора фактических данных и информации в случае их недостаточности для формирования обоснованных выводов в соответствии с целями экспертно-аналитического мероприятия.</w:t>
      </w:r>
    </w:p>
    <w:p w:rsidR="00FD02ED" w:rsidRPr="00A1232E" w:rsidRDefault="00FD02ED" w:rsidP="00A1232E">
      <w:pPr>
        <w:pStyle w:val="ConsPlusNormal"/>
        <w:numPr>
          <w:ilvl w:val="0"/>
          <w:numId w:val="19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Для достижения целей, подтверждения результатов и выводов и обоснования предложений (рекомендаций) по итогам экспертно-аналитического мероприятия формируются достаточные и надлежащие доказательства.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Доказательства являются достаточными, если их объем и содержание позволяют сделать обоснованные однозначные выводы, сформулировать предложения (рекомендации) по результатам проведенного экспертно-аналитического мероприятия.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При оценке достаточности доказатель</w:t>
      </w:r>
      <w:proofErr w:type="gramStart"/>
      <w:r w:rsidRPr="00A1232E">
        <w:rPr>
          <w:sz w:val="26"/>
          <w:szCs w:val="26"/>
        </w:rPr>
        <w:t>ств сл</w:t>
      </w:r>
      <w:proofErr w:type="gramEnd"/>
      <w:r w:rsidRPr="00A1232E">
        <w:rPr>
          <w:sz w:val="26"/>
          <w:szCs w:val="26"/>
        </w:rPr>
        <w:t>едует исходить из следующего: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чем выше риск существенного искажения фактических данных и информации, используемых для формулирования выводов, подготовки предложений (рекомендаций), тем выше требования к количеству (достаточность) и качеству (насколько являются надлежащими) доказательств. Под риском существенного искажения фактических данных и информации понимается такой уровень искажения значений данных и информации, при </w:t>
      </w:r>
      <w:proofErr w:type="gramStart"/>
      <w:r w:rsidRPr="00A1232E">
        <w:rPr>
          <w:sz w:val="26"/>
          <w:szCs w:val="26"/>
        </w:rPr>
        <w:t>котором</w:t>
      </w:r>
      <w:proofErr w:type="gramEnd"/>
      <w:r w:rsidRPr="00A1232E">
        <w:rPr>
          <w:sz w:val="26"/>
          <w:szCs w:val="26"/>
        </w:rPr>
        <w:t xml:space="preserve"> они влияют на объективность формулируемых выводов, подготовленных предложений (рекомендаций);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наличие большого количества доказательств не компенсирует недостатка их уместности, надежности и </w:t>
      </w:r>
      <w:proofErr w:type="spellStart"/>
      <w:r w:rsidRPr="00A1232E">
        <w:rPr>
          <w:sz w:val="26"/>
          <w:szCs w:val="26"/>
        </w:rPr>
        <w:t>валидности</w:t>
      </w:r>
      <w:proofErr w:type="spellEnd"/>
      <w:r w:rsidRPr="00A1232E">
        <w:rPr>
          <w:sz w:val="26"/>
          <w:szCs w:val="26"/>
        </w:rPr>
        <w:t>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обычно требуется больше доказательств, когда представители объекта экспертно-аналитического мероприятия имеют другое (отличное от мнения участников мероприятия) мнение.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Определение участником мероприятия того, что доказательства являются надлежащими, включает оценку их уместности, надежности и </w:t>
      </w:r>
      <w:proofErr w:type="spellStart"/>
      <w:r w:rsidRPr="00A1232E">
        <w:rPr>
          <w:sz w:val="26"/>
          <w:szCs w:val="26"/>
        </w:rPr>
        <w:t>валидности</w:t>
      </w:r>
      <w:proofErr w:type="spellEnd"/>
      <w:r w:rsidRPr="00A1232E">
        <w:rPr>
          <w:sz w:val="26"/>
          <w:szCs w:val="26"/>
        </w:rPr>
        <w:t>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Уместность означает, что доказательства имеют логическую связь с целями и вопросами и значимы для достижения целей экспертно-аналитического мероприятия.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Надежность означает степень, в которой доказательства подтверждаются данными из различных источников или позволяют получать одни и те же результаты при повторном их получении.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proofErr w:type="spellStart"/>
      <w:r w:rsidRPr="00A1232E">
        <w:rPr>
          <w:sz w:val="26"/>
          <w:szCs w:val="26"/>
        </w:rPr>
        <w:t>Валидность</w:t>
      </w:r>
      <w:proofErr w:type="spellEnd"/>
      <w:r w:rsidRPr="00A1232E">
        <w:rPr>
          <w:sz w:val="26"/>
          <w:szCs w:val="26"/>
        </w:rPr>
        <w:t xml:space="preserve"> означает обоснованность и пригодность применения методик и результатов исследования к конкретным условиям экспертно-аналитического мероприятия.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Для результатов и выводов с высоким уровнем существенности и значимости используются более высокие требования к достаточности и тому, являются ли доказательства надлежащими.</w:t>
      </w:r>
    </w:p>
    <w:p w:rsidR="00FD02ED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Доказательства и иные сведения, полученные в ходе экспертно-аналитического мероприятия, документируются (фиксируются) в рабочей документации.</w:t>
      </w:r>
    </w:p>
    <w:p w:rsidR="003E4945" w:rsidRPr="000E5B30" w:rsidRDefault="003E4945" w:rsidP="000E5B30">
      <w:pPr>
        <w:pStyle w:val="ConsPlusNormal"/>
        <w:numPr>
          <w:ilvl w:val="0"/>
          <w:numId w:val="14"/>
        </w:numPr>
        <w:spacing w:line="276" w:lineRule="auto"/>
        <w:ind w:left="0" w:firstLine="720"/>
        <w:jc w:val="both"/>
        <w:rPr>
          <w:sz w:val="26"/>
          <w:szCs w:val="26"/>
        </w:rPr>
      </w:pPr>
      <w:proofErr w:type="gramStart"/>
      <w:r w:rsidRPr="000E5B30">
        <w:rPr>
          <w:sz w:val="26"/>
          <w:szCs w:val="26"/>
        </w:rPr>
        <w:t xml:space="preserve">При сборе фактических данных и информации по месту расположения объекта экспертно-аналитического мероприятия в случаях отказа должностных лиц объекта экспертно-аналитического мероприятия в допуске </w:t>
      </w:r>
      <w:r w:rsidR="000E5B30">
        <w:rPr>
          <w:sz w:val="26"/>
          <w:szCs w:val="26"/>
        </w:rPr>
        <w:t>должностных лиц</w:t>
      </w:r>
      <w:r w:rsidRPr="000E5B30">
        <w:rPr>
          <w:sz w:val="26"/>
          <w:szCs w:val="26"/>
        </w:rPr>
        <w:t xml:space="preserve"> </w:t>
      </w:r>
      <w:r w:rsidRPr="000E5B30">
        <w:rPr>
          <w:sz w:val="26"/>
          <w:szCs w:val="26"/>
        </w:rPr>
        <w:lastRenderedPageBreak/>
        <w:t xml:space="preserve">Контрольно-счетной палаты, участвующих в проведении экспертно-аналитического мероприятия, на объект экспертно-аналитического мероприятия составляется акт по факту создания препятствий </w:t>
      </w:r>
      <w:r w:rsidR="000E5B30">
        <w:rPr>
          <w:sz w:val="26"/>
          <w:szCs w:val="26"/>
        </w:rPr>
        <w:t>должностным лицам</w:t>
      </w:r>
      <w:r w:rsidRPr="000E5B30">
        <w:rPr>
          <w:sz w:val="26"/>
          <w:szCs w:val="26"/>
        </w:rPr>
        <w:t xml:space="preserve"> Контрольно-счетной палаты для проведения экспертно-аналитического мероприятия (далее - акт) с указанием даты, времени, места, данных руководителя и (или</w:t>
      </w:r>
      <w:proofErr w:type="gramEnd"/>
      <w:r w:rsidRPr="000E5B30">
        <w:rPr>
          <w:sz w:val="26"/>
          <w:szCs w:val="26"/>
        </w:rPr>
        <w:t xml:space="preserve">) иного ответственного должностного лица объекта экспертно-аналитического мероприятия, </w:t>
      </w:r>
      <w:proofErr w:type="gramStart"/>
      <w:r w:rsidRPr="000E5B30">
        <w:rPr>
          <w:sz w:val="26"/>
          <w:szCs w:val="26"/>
        </w:rPr>
        <w:t>допустивших</w:t>
      </w:r>
      <w:proofErr w:type="gramEnd"/>
      <w:r w:rsidRPr="000E5B30">
        <w:rPr>
          <w:sz w:val="26"/>
          <w:szCs w:val="26"/>
        </w:rPr>
        <w:t xml:space="preserve"> противоправные действия, и иной необходимой информации.</w:t>
      </w:r>
    </w:p>
    <w:p w:rsidR="003E4945" w:rsidRPr="000E5B30" w:rsidRDefault="003E4945" w:rsidP="000E5B30">
      <w:pPr>
        <w:pStyle w:val="26"/>
        <w:shd w:val="clear" w:color="auto" w:fill="auto"/>
        <w:spacing w:after="0" w:line="276" w:lineRule="auto"/>
        <w:ind w:firstLine="720"/>
        <w:rPr>
          <w:rFonts w:eastAsia="Calibri"/>
        </w:rPr>
      </w:pPr>
      <w:r w:rsidRPr="000E5B30">
        <w:rPr>
          <w:rFonts w:eastAsia="Calibri"/>
        </w:rPr>
        <w:t xml:space="preserve">Непосредственно перед составлением акта </w:t>
      </w:r>
      <w:r w:rsidR="00DB5F62">
        <w:rPr>
          <w:rFonts w:eastAsia="Calibri"/>
        </w:rPr>
        <w:t>должностное лицо</w:t>
      </w:r>
      <w:r w:rsidRPr="000E5B30">
        <w:rPr>
          <w:rFonts w:eastAsia="Calibri"/>
        </w:rPr>
        <w:t xml:space="preserve"> Контрольно-счетной палаты доводит до сведения руководителя и (или) иного ответственного должностного лица объекта экспертно-аналитического мероприятия содержание статей </w:t>
      </w:r>
      <w:r w:rsidR="00C2219D" w:rsidRPr="000E5B30">
        <w:rPr>
          <w:rFonts w:eastAsia="Calibri"/>
        </w:rPr>
        <w:t>8</w:t>
      </w:r>
      <w:r w:rsidRPr="000E5B30">
        <w:rPr>
          <w:rFonts w:eastAsia="Calibri"/>
        </w:rPr>
        <w:t>, 13, 1</w:t>
      </w:r>
      <w:r w:rsidR="00C2219D" w:rsidRPr="000E5B30">
        <w:rPr>
          <w:rFonts w:eastAsia="Calibri"/>
        </w:rPr>
        <w:t>5</w:t>
      </w:r>
      <w:r w:rsidRPr="000E5B30">
        <w:rPr>
          <w:rFonts w:eastAsia="Calibri"/>
        </w:rPr>
        <w:t>, 1</w:t>
      </w:r>
      <w:r w:rsidR="00C2219D" w:rsidRPr="000E5B30">
        <w:rPr>
          <w:rFonts w:eastAsia="Calibri"/>
        </w:rPr>
        <w:t>6</w:t>
      </w:r>
      <w:r w:rsidRPr="000E5B30">
        <w:rPr>
          <w:rFonts w:eastAsia="Calibri"/>
        </w:rPr>
        <w:t xml:space="preserve"> </w:t>
      </w:r>
      <w:r w:rsidR="00C2219D" w:rsidRPr="000E5B30">
        <w:rPr>
          <w:rFonts w:eastAsia="Calibri"/>
        </w:rPr>
        <w:t>Положения</w:t>
      </w:r>
      <w:r w:rsidRPr="000E5B30">
        <w:rPr>
          <w:rFonts w:eastAsia="Calibri"/>
        </w:rPr>
        <w:t xml:space="preserve"> о Контрольно-счетной палате, части 1 статьи 19.4, статей 19.4.1, 19.7 Кодекса Российской Федерации об административных правонарушениях (далее – </w:t>
      </w:r>
      <w:proofErr w:type="spellStart"/>
      <w:r w:rsidRPr="000E5B30">
        <w:rPr>
          <w:rFonts w:eastAsia="Calibri"/>
        </w:rPr>
        <w:t>КоАП</w:t>
      </w:r>
      <w:proofErr w:type="spellEnd"/>
      <w:r w:rsidRPr="000E5B30">
        <w:rPr>
          <w:rFonts w:eastAsia="Calibri"/>
        </w:rPr>
        <w:t xml:space="preserve"> РФ).</w:t>
      </w:r>
    </w:p>
    <w:p w:rsidR="0047075A" w:rsidRPr="000E5B30" w:rsidRDefault="0047075A" w:rsidP="000E5B30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0E5B30">
        <w:rPr>
          <w:sz w:val="26"/>
          <w:szCs w:val="26"/>
        </w:rPr>
        <w:t xml:space="preserve">О факте создания препятствий для проведения экспертно-аналитического мероприятия </w:t>
      </w:r>
      <w:r w:rsidR="000E5B30">
        <w:rPr>
          <w:sz w:val="26"/>
          <w:szCs w:val="26"/>
        </w:rPr>
        <w:t>ответственный исполнитель</w:t>
      </w:r>
      <w:r w:rsidRPr="000E5B30">
        <w:rPr>
          <w:sz w:val="26"/>
          <w:szCs w:val="26"/>
        </w:rPr>
        <w:t xml:space="preserve"> информирует руководителя экспертно-аналитического мероприятия.</w:t>
      </w:r>
    </w:p>
    <w:p w:rsidR="0047075A" w:rsidRPr="000E5B30" w:rsidRDefault="0047075A" w:rsidP="000E5B30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744332">
        <w:rPr>
          <w:sz w:val="26"/>
          <w:szCs w:val="26"/>
        </w:rPr>
        <w:t xml:space="preserve">Форма акта по фактам создания препятствий </w:t>
      </w:r>
      <w:r w:rsidR="000E5B30" w:rsidRPr="00744332">
        <w:rPr>
          <w:sz w:val="26"/>
          <w:szCs w:val="26"/>
        </w:rPr>
        <w:t>должностным лицам</w:t>
      </w:r>
      <w:r w:rsidRPr="00744332">
        <w:rPr>
          <w:sz w:val="26"/>
          <w:szCs w:val="26"/>
        </w:rPr>
        <w:t xml:space="preserve"> Контрольно-счетной палаты для проведения экспертно-аналитического мероприятия приведена в </w:t>
      </w:r>
      <w:hyperlink w:anchor="Par1121" w:tooltip="                                    АКТ" w:history="1">
        <w:r w:rsidR="000E5B30" w:rsidRPr="00744332">
          <w:rPr>
            <w:sz w:val="26"/>
            <w:szCs w:val="26"/>
          </w:rPr>
          <w:t>Приложении</w:t>
        </w:r>
      </w:hyperlink>
      <w:r w:rsidR="000E5B30" w:rsidRPr="00744332">
        <w:rPr>
          <w:sz w:val="26"/>
          <w:szCs w:val="26"/>
        </w:rPr>
        <w:t xml:space="preserve"> № 2</w:t>
      </w:r>
      <w:r w:rsidRPr="00744332">
        <w:rPr>
          <w:sz w:val="26"/>
          <w:szCs w:val="26"/>
        </w:rPr>
        <w:t xml:space="preserve"> к Стандарту.</w:t>
      </w:r>
    </w:p>
    <w:p w:rsidR="0047075A" w:rsidRPr="000E5B30" w:rsidRDefault="0047075A" w:rsidP="000E5B30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0E5B30">
        <w:rPr>
          <w:sz w:val="26"/>
          <w:szCs w:val="26"/>
        </w:rPr>
        <w:t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</w:t>
      </w:r>
    </w:p>
    <w:p w:rsidR="00C2219D" w:rsidRPr="000E5B30" w:rsidRDefault="00C2219D" w:rsidP="000E5B30">
      <w:pPr>
        <w:pStyle w:val="26"/>
        <w:shd w:val="clear" w:color="auto" w:fill="auto"/>
        <w:spacing w:after="0" w:line="276" w:lineRule="auto"/>
        <w:ind w:firstLine="720"/>
      </w:pPr>
      <w:r w:rsidRPr="000E5B30">
        <w:t xml:space="preserve">При создании </w:t>
      </w:r>
      <w:r w:rsidR="000E5B30">
        <w:t>должностному лицу</w:t>
      </w:r>
      <w:r w:rsidRPr="000E5B30">
        <w:t xml:space="preserve"> Контрольно-счетной палаты препятствий для проведения экспертно-аналитического мероприятия</w:t>
      </w:r>
      <w:r w:rsidRPr="000E5B30">
        <w:rPr>
          <w:rFonts w:eastAsia="Calibri"/>
        </w:rPr>
        <w:t xml:space="preserve"> должностные лица Контрольно-счетной палаты</w:t>
      </w:r>
      <w:r w:rsidRPr="000E5B30">
        <w:t xml:space="preserve"> в соответствии с частью 5 статьи 28.3 </w:t>
      </w:r>
      <w:proofErr w:type="spellStart"/>
      <w:r w:rsidRPr="000E5B30">
        <w:t>КоАП</w:t>
      </w:r>
      <w:proofErr w:type="spellEnd"/>
      <w:r w:rsidRPr="000E5B30">
        <w:t xml:space="preserve"> РФ вправе составить протокол об административном правонарушении, предусмотренном частью 1 статьи 19.4, статьями 19.4.1, 19.7 </w:t>
      </w:r>
      <w:proofErr w:type="spellStart"/>
      <w:r w:rsidRPr="000E5B30">
        <w:t>КоАП</w:t>
      </w:r>
      <w:proofErr w:type="spellEnd"/>
      <w:r w:rsidRPr="000E5B30">
        <w:t xml:space="preserve"> РФ (в зависимости от фактических обстоятельств и характера созданных препятствий). </w:t>
      </w:r>
    </w:p>
    <w:p w:rsidR="00C2219D" w:rsidRPr="000E5B30" w:rsidRDefault="00C2219D" w:rsidP="000E5B30">
      <w:pPr>
        <w:pStyle w:val="26"/>
        <w:shd w:val="clear" w:color="auto" w:fill="auto"/>
        <w:spacing w:after="0" w:line="276" w:lineRule="auto"/>
        <w:ind w:firstLine="720"/>
      </w:pPr>
      <w:r w:rsidRPr="000E5B30">
        <w:t xml:space="preserve"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организация работы при рассмотрении дела об административном правонарушении судом осуществляется в соответствии с Методическими рекомендациями по составлению должностными лицами Контрольно-счетной палаты </w:t>
      </w:r>
      <w:r w:rsidR="000E5B30" w:rsidRPr="000E5B30">
        <w:t>Дальнегорского городского округа протоколов</w:t>
      </w:r>
      <w:r w:rsidRPr="000E5B30">
        <w:t xml:space="preserve"> об административных правонарушениях.</w:t>
      </w:r>
    </w:p>
    <w:p w:rsidR="00FD02ED" w:rsidRPr="00161A6E" w:rsidRDefault="00FD02ED" w:rsidP="00161A6E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4" w:name="Par214"/>
      <w:bookmarkStart w:id="15" w:name="_Toc118192377"/>
      <w:bookmarkEnd w:id="14"/>
      <w:r w:rsidRPr="00161A6E">
        <w:rPr>
          <w:rFonts w:ascii="Times New Roman" w:hAnsi="Times New Roman" w:cs="Times New Roman"/>
          <w:color w:val="auto"/>
          <w:sz w:val="26"/>
          <w:szCs w:val="26"/>
        </w:rPr>
        <w:t>6. Заключительный этап экспертно-аналитического мероприятия</w:t>
      </w:r>
      <w:bookmarkEnd w:id="15"/>
    </w:p>
    <w:p w:rsidR="00FD02ED" w:rsidRPr="00A1232E" w:rsidRDefault="00FD02ED" w:rsidP="00A1232E">
      <w:pPr>
        <w:pStyle w:val="ConsPlusNormal"/>
        <w:numPr>
          <w:ilvl w:val="0"/>
          <w:numId w:val="21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Заключительный этап экспертно-аналитического мероприятия состоит в подготовке на основе фактических данных и информации, зафиксированных в </w:t>
      </w:r>
      <w:r w:rsidR="008C16D3" w:rsidRPr="00A1232E">
        <w:rPr>
          <w:sz w:val="26"/>
          <w:szCs w:val="26"/>
        </w:rPr>
        <w:t>рабочей документации</w:t>
      </w:r>
      <w:r w:rsidRPr="00A1232E">
        <w:rPr>
          <w:sz w:val="26"/>
          <w:szCs w:val="26"/>
        </w:rPr>
        <w:t xml:space="preserve">, оформленных в ходе экспертно-аналитического мероприятия, </w:t>
      </w:r>
      <w:r w:rsidR="008C16D3" w:rsidRPr="00A1232E">
        <w:rPr>
          <w:sz w:val="26"/>
          <w:szCs w:val="26"/>
        </w:rPr>
        <w:lastRenderedPageBreak/>
        <w:t xml:space="preserve">заключения о результатах экспертно-аналитического мероприятия с </w:t>
      </w:r>
      <w:r w:rsidRPr="00A1232E">
        <w:rPr>
          <w:sz w:val="26"/>
          <w:szCs w:val="26"/>
        </w:rPr>
        <w:t>вывод</w:t>
      </w:r>
      <w:r w:rsidR="008C16D3" w:rsidRPr="00A1232E">
        <w:rPr>
          <w:sz w:val="26"/>
          <w:szCs w:val="26"/>
        </w:rPr>
        <w:t>ами</w:t>
      </w:r>
      <w:r w:rsidRPr="00A1232E">
        <w:rPr>
          <w:sz w:val="26"/>
          <w:szCs w:val="26"/>
        </w:rPr>
        <w:t xml:space="preserve"> и предложени</w:t>
      </w:r>
      <w:r w:rsidR="008C16D3" w:rsidRPr="00A1232E">
        <w:rPr>
          <w:sz w:val="26"/>
          <w:szCs w:val="26"/>
        </w:rPr>
        <w:t>ями</w:t>
      </w:r>
      <w:r w:rsidRPr="00A1232E">
        <w:rPr>
          <w:sz w:val="26"/>
          <w:szCs w:val="26"/>
        </w:rPr>
        <w:t xml:space="preserve"> (рекомендаци</w:t>
      </w:r>
      <w:r w:rsidR="008C16D3" w:rsidRPr="00A1232E">
        <w:rPr>
          <w:sz w:val="26"/>
          <w:szCs w:val="26"/>
        </w:rPr>
        <w:t>ями)</w:t>
      </w:r>
      <w:r w:rsidRPr="00A1232E">
        <w:rPr>
          <w:sz w:val="26"/>
          <w:szCs w:val="26"/>
        </w:rPr>
        <w:t>.</w:t>
      </w:r>
    </w:p>
    <w:p w:rsidR="00FD02ED" w:rsidRPr="00A1232E" w:rsidRDefault="00FD02ED" w:rsidP="00A1232E">
      <w:pPr>
        <w:pStyle w:val="ConsPlusNormal"/>
        <w:numPr>
          <w:ilvl w:val="0"/>
          <w:numId w:val="22"/>
        </w:numPr>
        <w:spacing w:line="276" w:lineRule="auto"/>
        <w:ind w:left="0" w:firstLine="720"/>
        <w:jc w:val="both"/>
        <w:rPr>
          <w:sz w:val="26"/>
          <w:szCs w:val="26"/>
        </w:rPr>
      </w:pPr>
      <w:bookmarkStart w:id="16" w:name="Par250"/>
      <w:bookmarkEnd w:id="16"/>
      <w:r w:rsidRPr="00A1232E">
        <w:rPr>
          <w:sz w:val="26"/>
          <w:szCs w:val="26"/>
        </w:rPr>
        <w:t>Выводы, сформулированные на основе результатов экспертно-аналитического мероприятия, должны отвечать следующим требованиям: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выводы должны обобщать результаты экспертно-аналитического мероприятия, являться логическим итогом их анализа;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выводы формулируются в виде умозаключения, характеризующего состояние (показатели) исследуемой сферы, включая ее положительные, негативные или нейтральные свойства;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выводы должны указывать на наличие проблем, их причины, риски, тенденции и степень их влияния на различные аспекты предметной области и иные связанные с ней сферы. При наличии положительного опыта, выявленного в ходе экспертно-аналитического мероприятия, выводы должны указывать на возможность и целесообразность его распространения;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формулировки выводов должны представлять собой итоговые утверждения, выражающие в краткой форме основные результаты экспертно-аналитического мероприятия по каждой его цели;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Если целью экспертно-аналитического мероприятия являлось 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мероприятий, то выводы должны указывать на причины возникновения таких нарушений и недостатков, а также указывать, носят ли такие нарушения (недостатки) системный характер.</w:t>
      </w:r>
    </w:p>
    <w:p w:rsidR="00FD02ED" w:rsidRPr="00A1232E" w:rsidRDefault="00FD02ED" w:rsidP="00A1232E">
      <w:pPr>
        <w:pStyle w:val="ConsPlusNormal"/>
        <w:numPr>
          <w:ilvl w:val="0"/>
          <w:numId w:val="22"/>
        </w:numPr>
        <w:spacing w:line="276" w:lineRule="auto"/>
        <w:ind w:left="0" w:firstLine="720"/>
        <w:jc w:val="both"/>
        <w:rPr>
          <w:sz w:val="26"/>
          <w:szCs w:val="26"/>
        </w:rPr>
      </w:pPr>
      <w:bookmarkStart w:id="17" w:name="Par257"/>
      <w:bookmarkEnd w:id="17"/>
      <w:r w:rsidRPr="00A1232E">
        <w:rPr>
          <w:sz w:val="26"/>
          <w:szCs w:val="26"/>
        </w:rPr>
        <w:t>На основе выводов подготавливаются предложения (рекомендации).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Предложения (рекомендации) адресуются объекту экспертно-аналитического мероприятия, а также иным органам и организациям и указывают на меры, принятие которых в рекомендуемые сроки будет способствовать решению актуальных вопросов социально-экономического развития, финансовой системы </w:t>
      </w:r>
      <w:r w:rsidR="003C76A1" w:rsidRPr="00A1232E">
        <w:rPr>
          <w:sz w:val="26"/>
          <w:szCs w:val="26"/>
        </w:rPr>
        <w:t>Дальнегорского городского округа</w:t>
      </w:r>
      <w:r w:rsidRPr="00A1232E">
        <w:rPr>
          <w:sz w:val="26"/>
          <w:szCs w:val="26"/>
        </w:rPr>
        <w:t xml:space="preserve">, формирования и исполнения </w:t>
      </w:r>
      <w:r w:rsidR="003C76A1" w:rsidRPr="00A1232E">
        <w:rPr>
          <w:sz w:val="26"/>
          <w:szCs w:val="26"/>
        </w:rPr>
        <w:t>местного</w:t>
      </w:r>
      <w:r w:rsidRPr="00A1232E">
        <w:rPr>
          <w:sz w:val="26"/>
          <w:szCs w:val="26"/>
        </w:rPr>
        <w:t xml:space="preserve"> бюджета, системным улучшениям в сфере </w:t>
      </w:r>
      <w:r w:rsidR="003C76A1" w:rsidRPr="00A1232E">
        <w:rPr>
          <w:sz w:val="26"/>
          <w:szCs w:val="26"/>
        </w:rPr>
        <w:t>муниципального</w:t>
      </w:r>
      <w:r w:rsidRPr="00A1232E">
        <w:rPr>
          <w:sz w:val="26"/>
          <w:szCs w:val="26"/>
        </w:rPr>
        <w:t xml:space="preserve"> управления и в иных сферах.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Предложения (рекомендации) сформулированы надлежащим образом, если они: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направлены на решение проблем и устранение недостатков, а также причин их возникновения;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логически следуют из выводов, опирающихся на результаты экспертно-аналитического мероприятия;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конкретны, ориентированы на результат, содержат рекомендованный срок реализации;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адресованы объектам экспертно-аналитического мероприятия, иным органам и организациям, к полномочиям и ответственности которых относится их реализация (далее - получатели (адресаты);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учитывают возможности получателей (адресатов) реализовать их в рекомендованные сроки самостоятельно или с привлечением дополнительных ресурсов;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lastRenderedPageBreak/>
        <w:t>формулируются с учетом возможности мониторинга их реализации, а в случае необходимости выполнения для реализации предложения (рекомендации) нескольких отдельных взаимосвязанных действий обеспечивается возможность осуществления мониторинга выполнения каждого из таких действий;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учитывают ранее выданные предложения (рекомендации), а также результаты их реализации.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Предложения (рекомендации), направленные на устранение причин нарушений (недостатков) системного характера, также должны быть направлены на профилактику таких нарушений (недостатков), предусматривающую: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предупреждение нарушений (недостатков) системного характера;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предотвращение и (или) снижение рисков причинения ущерба </w:t>
      </w:r>
      <w:proofErr w:type="spellStart"/>
      <w:r w:rsidR="00E25675" w:rsidRPr="00A1232E">
        <w:rPr>
          <w:sz w:val="26"/>
          <w:szCs w:val="26"/>
        </w:rPr>
        <w:t>Дальнегорском</w:t>
      </w:r>
      <w:r w:rsidR="00E25675">
        <w:rPr>
          <w:sz w:val="26"/>
          <w:szCs w:val="26"/>
        </w:rPr>
        <w:t>у</w:t>
      </w:r>
      <w:proofErr w:type="spellEnd"/>
      <w:r w:rsidR="003C76A1" w:rsidRPr="00A1232E">
        <w:rPr>
          <w:sz w:val="26"/>
          <w:szCs w:val="26"/>
        </w:rPr>
        <w:t xml:space="preserve"> городскому округу</w:t>
      </w:r>
      <w:r w:rsidRPr="00A1232E">
        <w:rPr>
          <w:sz w:val="26"/>
          <w:szCs w:val="26"/>
        </w:rPr>
        <w:t>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устранение существующих или потенциальных условий или факторов, способных привести к нарушениям обязательных требований и (или) причинению ущерба </w:t>
      </w:r>
      <w:proofErr w:type="spellStart"/>
      <w:r w:rsidR="003C76A1" w:rsidRPr="00A1232E">
        <w:rPr>
          <w:sz w:val="26"/>
          <w:szCs w:val="26"/>
        </w:rPr>
        <w:t>Дальнегорскому</w:t>
      </w:r>
      <w:proofErr w:type="spellEnd"/>
      <w:r w:rsidR="003C76A1" w:rsidRPr="00A1232E">
        <w:rPr>
          <w:sz w:val="26"/>
          <w:szCs w:val="26"/>
        </w:rPr>
        <w:t xml:space="preserve"> городскому округу</w:t>
      </w:r>
      <w:r w:rsidRPr="00A1232E">
        <w:rPr>
          <w:sz w:val="26"/>
          <w:szCs w:val="26"/>
        </w:rPr>
        <w:t>.</w:t>
      </w:r>
    </w:p>
    <w:p w:rsidR="006A6B22" w:rsidRPr="00A1232E" w:rsidRDefault="006A6B22" w:rsidP="00A1232E">
      <w:pPr>
        <w:pStyle w:val="ConsPlusNormal"/>
        <w:numPr>
          <w:ilvl w:val="0"/>
          <w:numId w:val="21"/>
        </w:numPr>
        <w:spacing w:line="276" w:lineRule="auto"/>
        <w:ind w:left="0" w:firstLine="720"/>
        <w:jc w:val="both"/>
        <w:rPr>
          <w:sz w:val="26"/>
          <w:szCs w:val="26"/>
        </w:rPr>
      </w:pPr>
      <w:bookmarkStart w:id="18" w:name="Par271"/>
      <w:bookmarkStart w:id="19" w:name="Par288"/>
      <w:bookmarkEnd w:id="18"/>
      <w:bookmarkEnd w:id="19"/>
      <w:r w:rsidRPr="00A1232E">
        <w:rPr>
          <w:sz w:val="26"/>
          <w:szCs w:val="26"/>
        </w:rPr>
        <w:t>При подготовке выводов и предложений (рекомендаций) используются результаты работы внешних экспертов и специалистов, привлеченных к участию в экспертно-аналитическом мероприятии;</w:t>
      </w:r>
    </w:p>
    <w:p w:rsidR="00FD02ED" w:rsidRPr="00A1232E" w:rsidRDefault="003E7337" w:rsidP="00A1232E">
      <w:pPr>
        <w:pStyle w:val="ConsPlusNormal"/>
        <w:numPr>
          <w:ilvl w:val="0"/>
          <w:numId w:val="21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Заключение</w:t>
      </w:r>
      <w:r w:rsidR="00FD02ED" w:rsidRPr="00A1232E">
        <w:rPr>
          <w:sz w:val="26"/>
          <w:szCs w:val="26"/>
        </w:rPr>
        <w:t xml:space="preserve"> о результатах экспертно-аналитического мероприятия (далее - </w:t>
      </w:r>
      <w:r w:rsidRPr="00A1232E">
        <w:rPr>
          <w:sz w:val="26"/>
          <w:szCs w:val="26"/>
        </w:rPr>
        <w:t>заключение</w:t>
      </w:r>
      <w:r w:rsidR="00FD02ED" w:rsidRPr="00A1232E">
        <w:rPr>
          <w:sz w:val="26"/>
          <w:szCs w:val="26"/>
        </w:rPr>
        <w:t>) долж</w:t>
      </w:r>
      <w:r w:rsidR="008C16D3" w:rsidRPr="00A1232E">
        <w:rPr>
          <w:sz w:val="26"/>
          <w:szCs w:val="26"/>
        </w:rPr>
        <w:t>но</w:t>
      </w:r>
      <w:r w:rsidR="00FD02ED" w:rsidRPr="00A1232E">
        <w:rPr>
          <w:sz w:val="26"/>
          <w:szCs w:val="26"/>
        </w:rPr>
        <w:t xml:space="preserve"> содержать:</w:t>
      </w:r>
    </w:p>
    <w:p w:rsidR="00B53D4C" w:rsidRPr="00A1232E" w:rsidRDefault="00B53D4C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</w:t>
      </w:r>
      <w:r w:rsidR="00637803" w:rsidRPr="00A1232E">
        <w:rPr>
          <w:sz w:val="26"/>
          <w:szCs w:val="26"/>
        </w:rPr>
        <w:t xml:space="preserve">, нормативные документы, использованные в работе, информацию о неполученных документах и материалах, из числа затребованных с указанием причин или иные </w:t>
      </w:r>
      <w:r w:rsidR="006A6B22" w:rsidRPr="00A1232E">
        <w:rPr>
          <w:sz w:val="26"/>
          <w:szCs w:val="26"/>
        </w:rPr>
        <w:t>факты, препятствовавшие работе</w:t>
      </w:r>
      <w:r w:rsidRPr="00A1232E">
        <w:rPr>
          <w:sz w:val="26"/>
          <w:szCs w:val="26"/>
        </w:rPr>
        <w:t>);</w:t>
      </w:r>
    </w:p>
    <w:p w:rsidR="00B53D4C" w:rsidRPr="00A1232E" w:rsidRDefault="00B53D4C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краткую характеристику сферы предмета экспертно-аналитического мероприятия, в которой излагается информация о предмете исследования, необходимая и достаточная в качестве контекста для дальнейшего изложения результатов экспертно-аналитического мероприятия (при необходимости);</w:t>
      </w:r>
    </w:p>
    <w:p w:rsidR="00B53D4C" w:rsidRPr="00A1232E" w:rsidRDefault="00B53D4C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информацию о результатах мероприятия, отражающую итоги исследования предмета мероприятия, конкретные результаты по каждой цели мероприятия в разрезе вопросов, выявленные проблемы, причины их возникновения и последствия, оценку надежности используемых фактических данных и информации (при необходимости);</w:t>
      </w:r>
    </w:p>
    <w:p w:rsidR="00B53D4C" w:rsidRPr="00A1232E" w:rsidRDefault="00B53D4C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выводы по каждой цели экспертно-аналитического мероприятия, в которых в обобщенной форме отражаются итоговые оценки исследованных актуальных проблем и вопросов;</w:t>
      </w:r>
    </w:p>
    <w:p w:rsidR="00B53D4C" w:rsidRPr="00A1232E" w:rsidRDefault="00B53D4C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предложения и рекомендации, основанные на выводах и направленные на решение исследованных актуальных проблем и вопросов</w:t>
      </w:r>
      <w:r w:rsidR="00637803" w:rsidRPr="00A1232E">
        <w:rPr>
          <w:sz w:val="26"/>
          <w:szCs w:val="26"/>
        </w:rPr>
        <w:t xml:space="preserve"> с указанием получателя (адресата).</w:t>
      </w:r>
    </w:p>
    <w:p w:rsidR="00B53D4C" w:rsidRPr="00A1232E" w:rsidRDefault="00B53D4C" w:rsidP="00A1232E">
      <w:pPr>
        <w:pStyle w:val="ConsPlusNormal"/>
        <w:spacing w:line="276" w:lineRule="auto"/>
        <w:ind w:firstLine="720"/>
        <w:jc w:val="both"/>
        <w:rPr>
          <w:sz w:val="26"/>
          <w:szCs w:val="26"/>
          <w:highlight w:val="red"/>
        </w:rPr>
      </w:pPr>
      <w:r w:rsidRPr="00A1232E">
        <w:rPr>
          <w:sz w:val="26"/>
          <w:szCs w:val="26"/>
        </w:rPr>
        <w:t>При необходимости заключение может содержать приложения.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5C7EA1">
        <w:rPr>
          <w:sz w:val="26"/>
          <w:szCs w:val="26"/>
        </w:rPr>
        <w:t xml:space="preserve">Форма </w:t>
      </w:r>
      <w:r w:rsidR="00637803" w:rsidRPr="005C7EA1">
        <w:rPr>
          <w:sz w:val="26"/>
          <w:szCs w:val="26"/>
        </w:rPr>
        <w:t xml:space="preserve">заключения </w:t>
      </w:r>
      <w:r w:rsidRPr="005C7EA1">
        <w:rPr>
          <w:sz w:val="26"/>
          <w:szCs w:val="26"/>
        </w:rPr>
        <w:t xml:space="preserve">о результатах экспертно-аналитического мероприятия </w:t>
      </w:r>
      <w:r w:rsidRPr="005C7EA1">
        <w:rPr>
          <w:sz w:val="26"/>
          <w:szCs w:val="26"/>
        </w:rPr>
        <w:lastRenderedPageBreak/>
        <w:t xml:space="preserve">приведена в </w:t>
      </w:r>
      <w:r w:rsidR="00E71348" w:rsidRPr="005C7EA1">
        <w:rPr>
          <w:sz w:val="26"/>
          <w:szCs w:val="26"/>
        </w:rPr>
        <w:t>Приложени</w:t>
      </w:r>
      <w:r w:rsidR="000E5B30" w:rsidRPr="005C7EA1">
        <w:rPr>
          <w:sz w:val="26"/>
          <w:szCs w:val="26"/>
        </w:rPr>
        <w:t>и</w:t>
      </w:r>
      <w:r w:rsidR="00E71348" w:rsidRPr="005C7EA1">
        <w:rPr>
          <w:sz w:val="26"/>
          <w:szCs w:val="26"/>
        </w:rPr>
        <w:t xml:space="preserve"> </w:t>
      </w:r>
      <w:r w:rsidR="000E5B30" w:rsidRPr="005C7EA1">
        <w:rPr>
          <w:sz w:val="26"/>
          <w:szCs w:val="26"/>
        </w:rPr>
        <w:t>№ 3</w:t>
      </w:r>
      <w:r w:rsidR="00E71348" w:rsidRPr="005C7EA1">
        <w:rPr>
          <w:sz w:val="26"/>
          <w:szCs w:val="26"/>
        </w:rPr>
        <w:t xml:space="preserve"> </w:t>
      </w:r>
      <w:r w:rsidRPr="005C7EA1">
        <w:rPr>
          <w:sz w:val="26"/>
          <w:szCs w:val="26"/>
        </w:rPr>
        <w:t>к Стандарту.</w:t>
      </w:r>
    </w:p>
    <w:p w:rsidR="00FD02ED" w:rsidRPr="00A1232E" w:rsidRDefault="00FD02ED" w:rsidP="00A1232E">
      <w:pPr>
        <w:pStyle w:val="ConsPlusNormal"/>
        <w:numPr>
          <w:ilvl w:val="0"/>
          <w:numId w:val="21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При составлении </w:t>
      </w:r>
      <w:r w:rsidR="00D0484B" w:rsidRPr="00A1232E">
        <w:rPr>
          <w:sz w:val="26"/>
          <w:szCs w:val="26"/>
        </w:rPr>
        <w:t>заключения</w:t>
      </w:r>
      <w:r w:rsidRPr="00A1232E">
        <w:rPr>
          <w:sz w:val="26"/>
          <w:szCs w:val="26"/>
        </w:rPr>
        <w:t xml:space="preserve"> следует руководствоваться следующими требованиями: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результаты экспертно-аналитического мероприятия должны излагаться в </w:t>
      </w:r>
      <w:r w:rsidR="00D0484B" w:rsidRPr="00A1232E">
        <w:rPr>
          <w:sz w:val="26"/>
          <w:szCs w:val="26"/>
        </w:rPr>
        <w:t>заключении</w:t>
      </w:r>
      <w:r w:rsidRPr="00A1232E">
        <w:rPr>
          <w:sz w:val="26"/>
          <w:szCs w:val="26"/>
        </w:rPr>
        <w:t xml:space="preserve"> последовательно, в соответствии с целями программы его проведения, с акцентированием на наиболее важных положениях;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наличие положительного опыта в вопросах предметной области</w:t>
      </w:r>
      <w:r w:rsidR="00E25675">
        <w:rPr>
          <w:sz w:val="26"/>
          <w:szCs w:val="26"/>
        </w:rPr>
        <w:t xml:space="preserve"> экспертно-аналитического мероприятия</w:t>
      </w:r>
      <w:r w:rsidRPr="00A1232E">
        <w:rPr>
          <w:sz w:val="26"/>
          <w:szCs w:val="26"/>
        </w:rPr>
        <w:t>;</w:t>
      </w:r>
    </w:p>
    <w:p w:rsidR="00FD02ED" w:rsidRPr="00A1232E" w:rsidRDefault="00584892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>заключение</w:t>
      </w:r>
      <w:r w:rsidR="00FD02ED" w:rsidRPr="00A1232E">
        <w:rPr>
          <w:sz w:val="26"/>
          <w:szCs w:val="26"/>
        </w:rPr>
        <w:t xml:space="preserve"> долж</w:t>
      </w:r>
      <w:r w:rsidRPr="00A1232E">
        <w:rPr>
          <w:sz w:val="26"/>
          <w:szCs w:val="26"/>
        </w:rPr>
        <w:t>но</w:t>
      </w:r>
      <w:r w:rsidR="00FD02ED" w:rsidRPr="00A1232E">
        <w:rPr>
          <w:sz w:val="26"/>
          <w:szCs w:val="26"/>
        </w:rPr>
        <w:t xml:space="preserve"> включать только ту информацию, результаты и выводы, которые подтверждаются материалами рабочей документации мероприятия;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выводы, предложения (рекомендации) в </w:t>
      </w:r>
      <w:r w:rsidR="00584892" w:rsidRPr="00A1232E">
        <w:rPr>
          <w:sz w:val="26"/>
          <w:szCs w:val="26"/>
        </w:rPr>
        <w:t>заключении</w:t>
      </w:r>
      <w:r w:rsidRPr="00A1232E">
        <w:rPr>
          <w:sz w:val="26"/>
          <w:szCs w:val="26"/>
        </w:rPr>
        <w:t xml:space="preserve"> формулируются с учетом </w:t>
      </w:r>
      <w:r w:rsidRPr="005C7EA1">
        <w:rPr>
          <w:sz w:val="26"/>
          <w:szCs w:val="26"/>
        </w:rPr>
        <w:t xml:space="preserve">требований </w:t>
      </w:r>
      <w:hyperlink w:anchor="Par250" w:tooltip="6.1.1. Выводы, сформулированные на основе результатов экспертно-аналитического мероприятия, должны отвечать следующим требованиям:" w:history="1">
        <w:r w:rsidRPr="005C7EA1">
          <w:rPr>
            <w:sz w:val="26"/>
            <w:szCs w:val="26"/>
          </w:rPr>
          <w:t>пунктов 6.1.1</w:t>
        </w:r>
      </w:hyperlink>
      <w:r w:rsidRPr="005C7EA1">
        <w:rPr>
          <w:sz w:val="26"/>
          <w:szCs w:val="26"/>
        </w:rPr>
        <w:t xml:space="preserve"> и </w:t>
      </w:r>
      <w:hyperlink w:anchor="Par257" w:tooltip="6.1.2. На основе выводов подготавливаются предложения (рекомендации)." w:history="1">
        <w:r w:rsidRPr="005C7EA1">
          <w:rPr>
            <w:sz w:val="26"/>
            <w:szCs w:val="26"/>
          </w:rPr>
          <w:t>6.1.2</w:t>
        </w:r>
      </w:hyperlink>
      <w:r w:rsidRPr="005C7EA1">
        <w:rPr>
          <w:sz w:val="26"/>
          <w:szCs w:val="26"/>
        </w:rPr>
        <w:t xml:space="preserve"> Стандарта соответственно;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в </w:t>
      </w:r>
      <w:r w:rsidR="00584892" w:rsidRPr="00A1232E">
        <w:rPr>
          <w:sz w:val="26"/>
          <w:szCs w:val="26"/>
        </w:rPr>
        <w:t>заключени</w:t>
      </w:r>
      <w:proofErr w:type="gramStart"/>
      <w:r w:rsidR="00584892" w:rsidRPr="00A1232E">
        <w:rPr>
          <w:sz w:val="26"/>
          <w:szCs w:val="26"/>
        </w:rPr>
        <w:t>и</w:t>
      </w:r>
      <w:proofErr w:type="gramEnd"/>
      <w:r w:rsidRPr="00A1232E">
        <w:rPr>
          <w:sz w:val="26"/>
          <w:szCs w:val="26"/>
        </w:rPr>
        <w:t xml:space="preserve"> необходимо избегать лишних подробностей и детализации, которые отвлекают внимание от наиболее важных его положений;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текст </w:t>
      </w:r>
      <w:r w:rsidR="00584892" w:rsidRPr="00A1232E">
        <w:rPr>
          <w:sz w:val="26"/>
          <w:szCs w:val="26"/>
        </w:rPr>
        <w:t>заключения</w:t>
      </w:r>
      <w:r w:rsidRPr="00A1232E">
        <w:rPr>
          <w:sz w:val="26"/>
          <w:szCs w:val="26"/>
        </w:rPr>
        <w:t xml:space="preserve">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непосредственно в тексте </w:t>
      </w:r>
      <w:r w:rsidR="00584892" w:rsidRPr="00A1232E">
        <w:rPr>
          <w:sz w:val="26"/>
          <w:szCs w:val="26"/>
        </w:rPr>
        <w:t>заключения</w:t>
      </w:r>
      <w:r w:rsidRPr="00A1232E">
        <w:rPr>
          <w:sz w:val="26"/>
          <w:szCs w:val="26"/>
        </w:rPr>
        <w:t xml:space="preserve"> используются наглядные средства (фотографии, рисунки, таблицы, схемы, графики и т.п.) малого формата и объема;</w:t>
      </w:r>
    </w:p>
    <w:p w:rsidR="00FD02ED" w:rsidRPr="00A1232E" w:rsidRDefault="00FD02ED" w:rsidP="00A1232E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A1232E">
        <w:rPr>
          <w:sz w:val="26"/>
          <w:szCs w:val="26"/>
        </w:rPr>
        <w:t>описание методов сбора и анализа фактических данных и информации для получения доказательств, включая описание ограничений данных и методов их сбора и анализа (при наличии), графический и табличный материал большого объема и (или) формата, схемы, методы расчетов, другие поясняющие, справочные данные и материалы, дополняющие и (или) иллюстрирующие информацию о результатах мероприятия, информация и материалы, содержащие сведения, составляющие государственную и иную охраняемую</w:t>
      </w:r>
      <w:proofErr w:type="gramEnd"/>
      <w:r w:rsidRPr="00A1232E">
        <w:rPr>
          <w:sz w:val="26"/>
          <w:szCs w:val="26"/>
        </w:rPr>
        <w:t xml:space="preserve"> законом тайну, оформляются в виде отдельных приложений к </w:t>
      </w:r>
      <w:r w:rsidR="00584892" w:rsidRPr="00A1232E">
        <w:rPr>
          <w:sz w:val="26"/>
          <w:szCs w:val="26"/>
        </w:rPr>
        <w:t>заключению</w:t>
      </w:r>
      <w:r w:rsidRPr="00A1232E">
        <w:rPr>
          <w:sz w:val="26"/>
          <w:szCs w:val="26"/>
        </w:rPr>
        <w:t>, в том числе с учетом требований, предъявляемых к секретному делопроизводству.</w:t>
      </w:r>
    </w:p>
    <w:p w:rsidR="008425A9" w:rsidRPr="00A1232E" w:rsidRDefault="008425A9" w:rsidP="00A1232E">
      <w:pPr>
        <w:pStyle w:val="11"/>
        <w:numPr>
          <w:ilvl w:val="0"/>
          <w:numId w:val="21"/>
        </w:numPr>
        <w:tabs>
          <w:tab w:val="left" w:pos="1062"/>
        </w:tabs>
        <w:spacing w:line="276" w:lineRule="auto"/>
        <w:ind w:left="0" w:firstLine="720"/>
        <w:jc w:val="both"/>
      </w:pPr>
      <w:r w:rsidRPr="00A1232E">
        <w:t xml:space="preserve">Подготовку заключения о результатах экспертно-аналитического мероприятия осуществляет </w:t>
      </w:r>
      <w:r w:rsidR="008D3DB8" w:rsidRPr="00A1232E">
        <w:t>ответственный исполнитель</w:t>
      </w:r>
      <w:r w:rsidRPr="00A1232E">
        <w:t xml:space="preserve"> совместно с </w:t>
      </w:r>
      <w:r w:rsidR="008D3DB8" w:rsidRPr="00A1232E">
        <w:t>другими участниками</w:t>
      </w:r>
      <w:r w:rsidRPr="00A1232E">
        <w:t xml:space="preserve"> данного мероприятия.</w:t>
      </w:r>
    </w:p>
    <w:p w:rsidR="008425A9" w:rsidRPr="00A1232E" w:rsidRDefault="008425A9" w:rsidP="00A1232E">
      <w:pPr>
        <w:pStyle w:val="11"/>
        <w:tabs>
          <w:tab w:val="left" w:pos="1066"/>
        </w:tabs>
        <w:spacing w:line="276" w:lineRule="auto"/>
        <w:ind w:firstLine="720"/>
        <w:jc w:val="both"/>
      </w:pPr>
      <w:r w:rsidRPr="00A1232E">
        <w:t>Заключение о результатах экспертно-аналитического мероприятия подписывается всеми должностными лицами, участвующими при проведении мероприятия с указанием должности.</w:t>
      </w:r>
    </w:p>
    <w:p w:rsidR="006C6329" w:rsidRDefault="008D3DB8" w:rsidP="00A1232E">
      <w:pPr>
        <w:pStyle w:val="11"/>
        <w:numPr>
          <w:ilvl w:val="0"/>
          <w:numId w:val="21"/>
        </w:numPr>
        <w:tabs>
          <w:tab w:val="left" w:pos="1066"/>
        </w:tabs>
        <w:spacing w:line="276" w:lineRule="auto"/>
        <w:ind w:left="0" w:firstLine="720"/>
        <w:jc w:val="both"/>
      </w:pPr>
      <w:r w:rsidRPr="006C6329">
        <w:t>Ответственный исполнитель</w:t>
      </w:r>
      <w:r w:rsidR="00FC6A53" w:rsidRPr="006C6329">
        <w:t xml:space="preserve"> представляет оформленное заключение на рассмотрение и подписание председа</w:t>
      </w:r>
      <w:r w:rsidR="006C6329">
        <w:t>телю Контрольно-счетной палаты.</w:t>
      </w:r>
    </w:p>
    <w:p w:rsidR="00FD02ED" w:rsidRPr="006C6329" w:rsidRDefault="009357BA" w:rsidP="00A1232E">
      <w:pPr>
        <w:pStyle w:val="11"/>
        <w:numPr>
          <w:ilvl w:val="0"/>
          <w:numId w:val="21"/>
        </w:numPr>
        <w:tabs>
          <w:tab w:val="left" w:pos="1066"/>
        </w:tabs>
        <w:spacing w:line="276" w:lineRule="auto"/>
        <w:ind w:left="0" w:firstLine="720"/>
        <w:jc w:val="both"/>
      </w:pPr>
      <w:r w:rsidRPr="006C6329">
        <w:t>Должностные лица Контрольно-счетной палаты</w:t>
      </w:r>
      <w:r w:rsidR="00FD02ED" w:rsidRPr="006C6329">
        <w:t xml:space="preserve"> несут ответственность за соответствие </w:t>
      </w:r>
      <w:proofErr w:type="gramStart"/>
      <w:r w:rsidRPr="006C6329">
        <w:t>заключения</w:t>
      </w:r>
      <w:proofErr w:type="gramEnd"/>
      <w:r w:rsidR="00FD02ED" w:rsidRPr="006C6329">
        <w:t xml:space="preserve"> требованиям Стандарта, включая соответствие информации и выводов, отраженных в </w:t>
      </w:r>
      <w:r w:rsidRPr="006C6329">
        <w:t>заключении</w:t>
      </w:r>
      <w:r w:rsidR="00FD02ED" w:rsidRPr="006C6329">
        <w:t xml:space="preserve">, вносимом на рассмотрение </w:t>
      </w:r>
      <w:r w:rsidRPr="006C6329">
        <w:t>председателю Контрольно-с</w:t>
      </w:r>
      <w:r w:rsidR="00FD02ED" w:rsidRPr="006C6329">
        <w:t>четной палаты, информации, изложенной в рабочей документации.</w:t>
      </w:r>
    </w:p>
    <w:p w:rsidR="00E71348" w:rsidRDefault="00E71348" w:rsidP="00A1232E">
      <w:pPr>
        <w:pStyle w:val="ConsPlusNormal"/>
        <w:numPr>
          <w:ilvl w:val="0"/>
          <w:numId w:val="21"/>
        </w:numPr>
        <w:spacing w:line="276" w:lineRule="auto"/>
        <w:ind w:left="0" w:firstLine="720"/>
        <w:jc w:val="both"/>
        <w:rPr>
          <w:sz w:val="26"/>
          <w:szCs w:val="26"/>
        </w:rPr>
      </w:pPr>
      <w:bookmarkStart w:id="20" w:name="Par320"/>
      <w:bookmarkEnd w:id="20"/>
      <w:r w:rsidRPr="00A1232E">
        <w:rPr>
          <w:sz w:val="26"/>
          <w:szCs w:val="26"/>
        </w:rPr>
        <w:t xml:space="preserve">Заключение о результатах экспертно-аналитического мероприятия </w:t>
      </w:r>
      <w:r w:rsidRPr="00A1232E">
        <w:rPr>
          <w:sz w:val="26"/>
          <w:szCs w:val="26"/>
        </w:rPr>
        <w:lastRenderedPageBreak/>
        <w:t>доводится до сведения руководителя объекта экспертно-аналитического мероприятия с сопроводительным письмом</w:t>
      </w:r>
      <w:r w:rsidR="00C4419E">
        <w:rPr>
          <w:sz w:val="26"/>
          <w:szCs w:val="26"/>
        </w:rPr>
        <w:t xml:space="preserve"> в произвольной форме</w:t>
      </w:r>
      <w:r w:rsidRPr="00A1232E">
        <w:rPr>
          <w:sz w:val="26"/>
          <w:szCs w:val="26"/>
        </w:rPr>
        <w:t>.</w:t>
      </w:r>
    </w:p>
    <w:p w:rsidR="00E71348" w:rsidRDefault="00E71348" w:rsidP="00E71348">
      <w:pPr>
        <w:pStyle w:val="ConsPlusNormal"/>
        <w:spacing w:line="276" w:lineRule="auto"/>
        <w:ind w:firstLine="720"/>
        <w:jc w:val="both"/>
        <w:rPr>
          <w:sz w:val="26"/>
          <w:szCs w:val="26"/>
        </w:rPr>
      </w:pPr>
      <w:r w:rsidRPr="00E71348">
        <w:rPr>
          <w:sz w:val="26"/>
          <w:szCs w:val="26"/>
        </w:rPr>
        <w:t>Заключение о результатах экспертно-аналитического мероприятия, провед</w:t>
      </w:r>
      <w:r>
        <w:rPr>
          <w:sz w:val="26"/>
          <w:szCs w:val="26"/>
        </w:rPr>
        <w:t>е</w:t>
      </w:r>
      <w:r w:rsidRPr="00E71348">
        <w:rPr>
          <w:sz w:val="26"/>
          <w:szCs w:val="26"/>
        </w:rPr>
        <w:t>нного в соответствии с запросами (поручениями), направляется соответствующим адресатам</w:t>
      </w:r>
      <w:r>
        <w:rPr>
          <w:sz w:val="26"/>
          <w:szCs w:val="26"/>
        </w:rPr>
        <w:t>.</w:t>
      </w:r>
    </w:p>
    <w:p w:rsidR="00FD02ED" w:rsidRPr="00A1232E" w:rsidRDefault="00FD02ED" w:rsidP="00A1232E">
      <w:pPr>
        <w:pStyle w:val="ConsPlusNormal"/>
        <w:numPr>
          <w:ilvl w:val="0"/>
          <w:numId w:val="21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A1232E">
        <w:rPr>
          <w:sz w:val="26"/>
          <w:szCs w:val="26"/>
        </w:rPr>
        <w:t xml:space="preserve">Одновременно с </w:t>
      </w:r>
      <w:r w:rsidR="009357BA" w:rsidRPr="00A1232E">
        <w:rPr>
          <w:sz w:val="26"/>
          <w:szCs w:val="26"/>
        </w:rPr>
        <w:t>заключением</w:t>
      </w:r>
      <w:r w:rsidRPr="00A1232E">
        <w:rPr>
          <w:sz w:val="26"/>
          <w:szCs w:val="26"/>
        </w:rPr>
        <w:t xml:space="preserve"> подготавливаются проекты сопроводительных писем </w:t>
      </w:r>
      <w:r w:rsidR="00C4419E">
        <w:rPr>
          <w:sz w:val="26"/>
          <w:szCs w:val="26"/>
        </w:rPr>
        <w:t xml:space="preserve">в произвольной форме </w:t>
      </w:r>
      <w:r w:rsidRPr="00A1232E">
        <w:rPr>
          <w:sz w:val="26"/>
          <w:szCs w:val="26"/>
        </w:rPr>
        <w:t xml:space="preserve">к </w:t>
      </w:r>
      <w:r w:rsidR="009357BA" w:rsidRPr="00A1232E">
        <w:rPr>
          <w:sz w:val="26"/>
          <w:szCs w:val="26"/>
        </w:rPr>
        <w:t>заключению</w:t>
      </w:r>
      <w:r w:rsidRPr="00A1232E">
        <w:rPr>
          <w:sz w:val="26"/>
          <w:szCs w:val="26"/>
        </w:rPr>
        <w:t xml:space="preserve"> о результатах экспертно-аналитического мероприятия в Думу</w:t>
      </w:r>
      <w:r w:rsidR="009357BA" w:rsidRPr="00A1232E">
        <w:rPr>
          <w:sz w:val="26"/>
          <w:szCs w:val="26"/>
        </w:rPr>
        <w:t xml:space="preserve"> Дальнегорского городского округа</w:t>
      </w:r>
      <w:r w:rsidRPr="00A1232E">
        <w:rPr>
          <w:sz w:val="26"/>
          <w:szCs w:val="26"/>
        </w:rPr>
        <w:t xml:space="preserve"> и </w:t>
      </w:r>
      <w:r w:rsidR="009357BA" w:rsidRPr="00A1232E">
        <w:rPr>
          <w:sz w:val="26"/>
          <w:szCs w:val="26"/>
        </w:rPr>
        <w:t>Главе Дальнегорского городского округа</w:t>
      </w:r>
      <w:r w:rsidRPr="00A1232E">
        <w:rPr>
          <w:sz w:val="26"/>
          <w:szCs w:val="26"/>
        </w:rPr>
        <w:t>.</w:t>
      </w:r>
    </w:p>
    <w:p w:rsidR="00E71348" w:rsidRPr="00E71348" w:rsidRDefault="00E71348" w:rsidP="00C4419E">
      <w:pPr>
        <w:pStyle w:val="ConsPlusNormal"/>
        <w:numPr>
          <w:ilvl w:val="0"/>
          <w:numId w:val="21"/>
        </w:numPr>
        <w:spacing w:line="276" w:lineRule="auto"/>
        <w:ind w:left="0" w:firstLine="720"/>
        <w:jc w:val="both"/>
        <w:rPr>
          <w:sz w:val="26"/>
          <w:szCs w:val="26"/>
        </w:rPr>
      </w:pPr>
      <w:bookmarkStart w:id="21" w:name="Par323"/>
      <w:bookmarkEnd w:id="21"/>
      <w:r w:rsidRPr="00E71348">
        <w:rPr>
          <w:sz w:val="26"/>
          <w:szCs w:val="26"/>
        </w:rPr>
        <w:t>По решению председателя Контрольно-сч</w:t>
      </w:r>
      <w:r>
        <w:rPr>
          <w:sz w:val="26"/>
          <w:szCs w:val="26"/>
        </w:rPr>
        <w:t xml:space="preserve">етной палаты </w:t>
      </w:r>
      <w:r w:rsidRPr="00E71348">
        <w:rPr>
          <w:sz w:val="26"/>
          <w:szCs w:val="26"/>
        </w:rPr>
        <w:t>заключение о результатах экспертно-аналитического мероприятия может быть направлено в правоохранительные органы, иные органы и организации.</w:t>
      </w:r>
    </w:p>
    <w:p w:rsidR="00E71348" w:rsidRPr="000E5B30" w:rsidRDefault="00E71348" w:rsidP="00C4419E">
      <w:pPr>
        <w:pStyle w:val="11"/>
        <w:numPr>
          <w:ilvl w:val="0"/>
          <w:numId w:val="21"/>
        </w:numPr>
        <w:tabs>
          <w:tab w:val="left" w:pos="1251"/>
        </w:tabs>
        <w:spacing w:line="276" w:lineRule="auto"/>
        <w:ind w:left="0" w:firstLine="720"/>
        <w:jc w:val="both"/>
      </w:pPr>
      <w:r w:rsidRPr="000E5B30">
        <w:t>В зависимости от содержания экспертно-аналитического мероприятия ответственным исполнителем могут оформляться следующие документы:</w:t>
      </w:r>
    </w:p>
    <w:p w:rsidR="00E71348" w:rsidRPr="000E5B30" w:rsidRDefault="00E71348" w:rsidP="00C4419E">
      <w:pPr>
        <w:pStyle w:val="11"/>
        <w:numPr>
          <w:ilvl w:val="0"/>
          <w:numId w:val="31"/>
        </w:numPr>
        <w:tabs>
          <w:tab w:val="left" w:pos="1304"/>
        </w:tabs>
        <w:spacing w:line="276" w:lineRule="auto"/>
        <w:ind w:firstLine="720"/>
        <w:jc w:val="both"/>
      </w:pPr>
      <w:r w:rsidRPr="000E5B30">
        <w:t>информационное письмо Контрольно-счетной палаты (при необходимости);</w:t>
      </w:r>
    </w:p>
    <w:p w:rsidR="00E71348" w:rsidRPr="000E5B30" w:rsidRDefault="00E71348" w:rsidP="00C4419E">
      <w:pPr>
        <w:pStyle w:val="11"/>
        <w:numPr>
          <w:ilvl w:val="0"/>
          <w:numId w:val="31"/>
        </w:numPr>
        <w:tabs>
          <w:tab w:val="left" w:pos="795"/>
        </w:tabs>
        <w:spacing w:line="276" w:lineRule="auto"/>
        <w:ind w:firstLine="720"/>
        <w:jc w:val="both"/>
      </w:pPr>
      <w:r w:rsidRPr="000E5B30">
        <w:t>обращение Контрольно-счетной палаты в правоохранительные органы (при необходимости и по решению председателя Контрольно-сч</w:t>
      </w:r>
      <w:r w:rsidR="009E05A7" w:rsidRPr="000E5B30">
        <w:t>е</w:t>
      </w:r>
      <w:r w:rsidRPr="000E5B30">
        <w:t>тной палаты).</w:t>
      </w:r>
    </w:p>
    <w:p w:rsidR="00E71348" w:rsidRPr="000E5B30" w:rsidRDefault="00E71348" w:rsidP="00C4419E">
      <w:pPr>
        <w:pStyle w:val="11"/>
        <w:spacing w:line="276" w:lineRule="auto"/>
        <w:ind w:firstLine="720"/>
        <w:jc w:val="both"/>
      </w:pPr>
      <w:r w:rsidRPr="000E5B30">
        <w:t>Информационное письмо</w:t>
      </w:r>
      <w:r w:rsidR="000E5B30" w:rsidRPr="000E5B30">
        <w:t>, составленное в произвольно форме,</w:t>
      </w:r>
      <w:r w:rsidRPr="000E5B30">
        <w:t xml:space="preserve"> при необходимости может содержать просьбу проинформировать Контрольно-счетную палату о результатах его рассмотрения.</w:t>
      </w:r>
    </w:p>
    <w:p w:rsidR="00C0699A" w:rsidRPr="003932DF" w:rsidRDefault="00C173A9" w:rsidP="00C4419E">
      <w:pPr>
        <w:pStyle w:val="11"/>
        <w:numPr>
          <w:ilvl w:val="0"/>
          <w:numId w:val="21"/>
        </w:numPr>
        <w:tabs>
          <w:tab w:val="left" w:pos="1251"/>
        </w:tabs>
        <w:spacing w:line="276" w:lineRule="auto"/>
        <w:ind w:left="0" w:firstLine="720"/>
        <w:jc w:val="both"/>
      </w:pPr>
      <w:r w:rsidRPr="003932DF">
        <w:t>Заключение о результатах экспертно-аналитического мероприятия опубликовывается на официальном сайте Контрольно-счетной палаты в</w:t>
      </w:r>
      <w:r w:rsidR="003932DF" w:rsidRPr="003932DF">
        <w:rPr>
          <w:bCs/>
        </w:rPr>
        <w:t xml:space="preserve"> информационно-телекоммуникационной сети «Интернет»</w:t>
      </w:r>
      <w:r w:rsidRPr="003932DF">
        <w:t>.</w:t>
      </w:r>
    </w:p>
    <w:p w:rsidR="004965DD" w:rsidRDefault="00C0699A">
      <w:r>
        <w:br w:type="page"/>
      </w:r>
    </w:p>
    <w:p w:rsidR="004965DD" w:rsidRDefault="004965DD" w:rsidP="003C4141">
      <w:pPr>
        <w:pStyle w:val="15"/>
      </w:pPr>
      <w:bookmarkStart w:id="22" w:name="_Toc118192378"/>
      <w:r w:rsidRPr="004965DD">
        <w:lastRenderedPageBreak/>
        <w:t>Приложение № 1</w:t>
      </w:r>
      <w:bookmarkEnd w:id="22"/>
    </w:p>
    <w:p w:rsidR="005A0D6E" w:rsidRDefault="001C2EA3" w:rsidP="004965D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(пункт 4.3 Стандарта)</w:t>
      </w:r>
    </w:p>
    <w:p w:rsidR="005A0D6E" w:rsidRDefault="005A0D6E" w:rsidP="004965D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0D6E" w:rsidRPr="005A0D6E" w:rsidRDefault="005A0D6E" w:rsidP="005A0D6E">
      <w:pPr>
        <w:ind w:right="5260"/>
        <w:rPr>
          <w:rFonts w:ascii="Times New Roman" w:hAnsi="Times New Roman" w:cs="Times New Roman"/>
          <w:sz w:val="26"/>
          <w:szCs w:val="26"/>
        </w:rPr>
      </w:pPr>
      <w:r w:rsidRPr="005A0D6E">
        <w:rPr>
          <w:rFonts w:ascii="Times New Roman" w:hAnsi="Times New Roman" w:cs="Times New Roman"/>
          <w:sz w:val="26"/>
          <w:szCs w:val="26"/>
        </w:rPr>
        <w:t>Форма запроса Контрольно-счетной палаты Дальнегорского городского округа о предоставлении информации</w:t>
      </w:r>
    </w:p>
    <w:p w:rsidR="004965DD" w:rsidRDefault="004965DD"/>
    <w:tbl>
      <w:tblPr>
        <w:tblW w:w="0" w:type="auto"/>
        <w:tblLook w:val="04A0"/>
      </w:tblPr>
      <w:tblGrid>
        <w:gridCol w:w="5026"/>
        <w:gridCol w:w="4986"/>
      </w:tblGrid>
      <w:tr w:rsidR="001C2EA3" w:rsidRPr="000502B1" w:rsidTr="00E62E95">
        <w:tc>
          <w:tcPr>
            <w:tcW w:w="5211" w:type="dxa"/>
          </w:tcPr>
          <w:p w:rsidR="001C2EA3" w:rsidRPr="000502B1" w:rsidRDefault="001C2EA3" w:rsidP="00E62E9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13410" cy="775335"/>
                  <wp:effectExtent l="19050" t="0" r="0" b="0"/>
                  <wp:docPr id="6" name="Рисунок 1" descr="Герб Дальнегорска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альнегорска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EA3" w:rsidRPr="000502B1" w:rsidRDefault="001C2EA3" w:rsidP="00E62E9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2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Контрольно-счетная палата </w:t>
            </w:r>
          </w:p>
          <w:p w:rsidR="001C2EA3" w:rsidRPr="000502B1" w:rsidRDefault="001C2EA3" w:rsidP="00E62E9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2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Дальнегорского городского </w:t>
            </w:r>
          </w:p>
          <w:p w:rsidR="001C2EA3" w:rsidRPr="000502B1" w:rsidRDefault="001C2EA3" w:rsidP="00E62E9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02B1">
              <w:rPr>
                <w:rFonts w:ascii="Times New Roman" w:hAnsi="Times New Roman"/>
                <w:b/>
                <w:bCs/>
                <w:sz w:val="24"/>
                <w:szCs w:val="24"/>
              </w:rPr>
              <w:t>округа</w:t>
            </w:r>
          </w:p>
          <w:p w:rsidR="001C2EA3" w:rsidRPr="000502B1" w:rsidRDefault="001C2EA3" w:rsidP="00E62E9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2B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502B1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502B1">
              <w:rPr>
                <w:rFonts w:ascii="Times New Roman" w:hAnsi="Times New Roman"/>
                <w:sz w:val="24"/>
                <w:szCs w:val="24"/>
              </w:rPr>
              <w:t>сипенко, д.39А</w:t>
            </w:r>
          </w:p>
          <w:p w:rsidR="001C2EA3" w:rsidRPr="000502B1" w:rsidRDefault="001C2EA3" w:rsidP="00E62E9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2B1">
              <w:rPr>
                <w:rFonts w:ascii="Times New Roman" w:hAnsi="Times New Roman"/>
                <w:sz w:val="24"/>
                <w:szCs w:val="24"/>
              </w:rPr>
              <w:t>Приморский край,</w:t>
            </w:r>
          </w:p>
          <w:p w:rsidR="001C2EA3" w:rsidRPr="000502B1" w:rsidRDefault="001C2EA3" w:rsidP="00E62E9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2B1">
              <w:rPr>
                <w:rFonts w:ascii="Times New Roman" w:hAnsi="Times New Roman"/>
                <w:sz w:val="24"/>
                <w:szCs w:val="24"/>
              </w:rPr>
              <w:t>г. Дальнегорск, 692441</w:t>
            </w:r>
          </w:p>
          <w:p w:rsidR="001C2EA3" w:rsidRPr="000502B1" w:rsidRDefault="001C2EA3" w:rsidP="00E62E9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2B1">
              <w:rPr>
                <w:rFonts w:ascii="Times New Roman" w:hAnsi="Times New Roman"/>
                <w:sz w:val="24"/>
                <w:szCs w:val="24"/>
              </w:rPr>
              <w:t xml:space="preserve">Тел.:(42373)3-27-35 </w:t>
            </w:r>
          </w:p>
          <w:p w:rsidR="001C2EA3" w:rsidRPr="000502B1" w:rsidRDefault="001C2EA3" w:rsidP="00E62E9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2B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502B1">
              <w:rPr>
                <w:rFonts w:ascii="Times New Roman" w:hAnsi="Times New Roman"/>
                <w:sz w:val="24"/>
                <w:szCs w:val="24"/>
              </w:rPr>
              <w:t>-</w:t>
            </w:r>
            <w:r w:rsidRPr="000502B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502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Pr="000502B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dalnegorsk</w:t>
              </w:r>
              <w:r w:rsidRPr="000502B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0502B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ksp</w:t>
              </w:r>
              <w:r w:rsidRPr="000502B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0502B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0502B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0502B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1C2EA3" w:rsidRPr="000502B1" w:rsidRDefault="001C2EA3" w:rsidP="00E62E9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EA3" w:rsidRPr="000502B1" w:rsidRDefault="001C2EA3" w:rsidP="00E62E95">
            <w:pPr>
              <w:jc w:val="center"/>
              <w:rPr>
                <w:rFonts w:ascii="Times New Roman" w:hAnsi="Times New Roman"/>
              </w:rPr>
            </w:pPr>
            <w:r w:rsidRPr="000502B1">
              <w:rPr>
                <w:rFonts w:ascii="Times New Roman" w:hAnsi="Times New Roman"/>
                <w:sz w:val="24"/>
                <w:szCs w:val="24"/>
              </w:rPr>
              <w:t>«__» _______ 20__ года  № ___</w:t>
            </w:r>
          </w:p>
        </w:tc>
        <w:tc>
          <w:tcPr>
            <w:tcW w:w="5212" w:type="dxa"/>
          </w:tcPr>
          <w:p w:rsidR="001C2EA3" w:rsidRPr="000502B1" w:rsidRDefault="001C2EA3" w:rsidP="00E62E95">
            <w:pPr>
              <w:ind w:left="315"/>
              <w:rPr>
                <w:rFonts w:ascii="Times New Roman" w:hAnsi="Times New Roman"/>
                <w:sz w:val="26"/>
                <w:szCs w:val="26"/>
              </w:rPr>
            </w:pPr>
          </w:p>
          <w:p w:rsidR="001C2EA3" w:rsidRPr="000502B1" w:rsidRDefault="001C2EA3" w:rsidP="00E62E95">
            <w:pPr>
              <w:ind w:left="315"/>
              <w:rPr>
                <w:rFonts w:ascii="Times New Roman" w:hAnsi="Times New Roman"/>
                <w:sz w:val="26"/>
                <w:szCs w:val="26"/>
              </w:rPr>
            </w:pPr>
          </w:p>
          <w:p w:rsidR="001C2EA3" w:rsidRPr="000502B1" w:rsidRDefault="001C2EA3" w:rsidP="00E62E95">
            <w:pPr>
              <w:ind w:left="315"/>
              <w:rPr>
                <w:rFonts w:ascii="Times New Roman" w:hAnsi="Times New Roman"/>
                <w:sz w:val="6"/>
                <w:szCs w:val="6"/>
              </w:rPr>
            </w:pPr>
          </w:p>
          <w:p w:rsidR="001C2EA3" w:rsidRDefault="001C2EA3" w:rsidP="00E62E95">
            <w:pPr>
              <w:ind w:left="315"/>
              <w:rPr>
                <w:rFonts w:ascii="Times New Roman" w:hAnsi="Times New Roman"/>
                <w:sz w:val="26"/>
                <w:szCs w:val="26"/>
              </w:rPr>
            </w:pPr>
          </w:p>
          <w:p w:rsidR="001C2EA3" w:rsidRDefault="001C2EA3" w:rsidP="00E62E95">
            <w:pPr>
              <w:ind w:left="315"/>
              <w:rPr>
                <w:rFonts w:ascii="Times New Roman" w:hAnsi="Times New Roman"/>
                <w:sz w:val="26"/>
                <w:szCs w:val="26"/>
              </w:rPr>
            </w:pPr>
          </w:p>
          <w:p w:rsidR="001C2EA3" w:rsidRPr="000502B1" w:rsidRDefault="001C2EA3" w:rsidP="00E62E95">
            <w:pPr>
              <w:ind w:left="315"/>
              <w:rPr>
                <w:rFonts w:ascii="Times New Roman" w:hAnsi="Times New Roman"/>
                <w:sz w:val="26"/>
                <w:szCs w:val="26"/>
              </w:rPr>
            </w:pPr>
            <w:r w:rsidRPr="000502B1">
              <w:rPr>
                <w:rFonts w:ascii="Times New Roman" w:hAnsi="Times New Roman"/>
                <w:sz w:val="26"/>
                <w:szCs w:val="26"/>
              </w:rPr>
              <w:t>Должность руководителя объекта контрольного мероприятия</w:t>
            </w:r>
          </w:p>
          <w:p w:rsidR="001C2EA3" w:rsidRPr="000502B1" w:rsidRDefault="001C2EA3" w:rsidP="00E62E95">
            <w:pPr>
              <w:ind w:left="315"/>
              <w:rPr>
                <w:rFonts w:ascii="Times New Roman" w:hAnsi="Times New Roman"/>
                <w:sz w:val="26"/>
                <w:szCs w:val="26"/>
              </w:rPr>
            </w:pPr>
          </w:p>
          <w:p w:rsidR="001C2EA3" w:rsidRPr="000502B1" w:rsidRDefault="001C2EA3" w:rsidP="00E62E95">
            <w:pPr>
              <w:ind w:left="315"/>
              <w:rPr>
                <w:rFonts w:ascii="Times New Roman" w:hAnsi="Times New Roman"/>
                <w:sz w:val="26"/>
                <w:szCs w:val="26"/>
              </w:rPr>
            </w:pPr>
            <w:r w:rsidRPr="000502B1">
              <w:rPr>
                <w:rFonts w:ascii="Times New Roman" w:hAnsi="Times New Roman"/>
                <w:sz w:val="26"/>
                <w:szCs w:val="26"/>
              </w:rPr>
              <w:t>Фамилия и инициалы</w:t>
            </w:r>
          </w:p>
          <w:p w:rsidR="001C2EA3" w:rsidRPr="000502B1" w:rsidRDefault="001C2EA3" w:rsidP="00E62E95">
            <w:pPr>
              <w:rPr>
                <w:rFonts w:ascii="Times New Roman" w:hAnsi="Times New Roman"/>
              </w:rPr>
            </w:pPr>
          </w:p>
        </w:tc>
      </w:tr>
    </w:tbl>
    <w:p w:rsidR="004965DD" w:rsidRDefault="004965DD"/>
    <w:p w:rsidR="005A0D6E" w:rsidRDefault="005A0D6E"/>
    <w:p w:rsidR="004965DD" w:rsidRPr="004965DD" w:rsidRDefault="004965DD" w:rsidP="004965D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5DD">
        <w:rPr>
          <w:rFonts w:ascii="Times New Roman" w:hAnsi="Times New Roman" w:cs="Times New Roman"/>
          <w:b/>
          <w:sz w:val="26"/>
          <w:szCs w:val="26"/>
        </w:rPr>
        <w:t>ЗАПРОС О ПРЕДОСТАВЛЕНИИ ИНФОРМАЦИИ</w:t>
      </w:r>
    </w:p>
    <w:p w:rsidR="004965DD" w:rsidRDefault="004965DD"/>
    <w:p w:rsidR="004965DD" w:rsidRPr="004965DD" w:rsidRDefault="004965DD" w:rsidP="004965DD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965DD">
        <w:rPr>
          <w:rFonts w:ascii="Times New Roman" w:hAnsi="Times New Roman" w:cs="Times New Roman"/>
          <w:sz w:val="26"/>
          <w:szCs w:val="26"/>
        </w:rPr>
        <w:t>Уважаемый</w:t>
      </w:r>
      <w:proofErr w:type="gramEnd"/>
      <w:r w:rsidRPr="004965D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965DD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4965DD">
        <w:rPr>
          <w:rFonts w:ascii="Times New Roman" w:hAnsi="Times New Roman" w:cs="Times New Roman"/>
          <w:sz w:val="26"/>
          <w:szCs w:val="26"/>
        </w:rPr>
        <w:t xml:space="preserve">) </w:t>
      </w:r>
      <w:r w:rsidRPr="004965DD">
        <w:rPr>
          <w:rFonts w:ascii="Times New Roman" w:hAnsi="Times New Roman" w:cs="Times New Roman"/>
          <w:i/>
          <w:iCs/>
          <w:sz w:val="26"/>
          <w:szCs w:val="26"/>
        </w:rPr>
        <w:t>имя отчество!</w:t>
      </w:r>
    </w:p>
    <w:p w:rsidR="004965DD" w:rsidRDefault="004965DD"/>
    <w:p w:rsidR="005A0D6E" w:rsidRDefault="005A0D6E"/>
    <w:p w:rsidR="004965DD" w:rsidRPr="004965DD" w:rsidRDefault="004965DD" w:rsidP="00F0226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65D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4965D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965DD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</w:p>
    <w:p w:rsidR="004965DD" w:rsidRPr="004965DD" w:rsidRDefault="004965DD" w:rsidP="004965DD">
      <w:pPr>
        <w:ind w:left="2160" w:firstLine="720"/>
        <w:jc w:val="center"/>
        <w:rPr>
          <w:rFonts w:ascii="Times New Roman" w:hAnsi="Times New Roman" w:cs="Times New Roman"/>
        </w:rPr>
      </w:pPr>
      <w:r w:rsidRPr="004965DD">
        <w:rPr>
          <w:rFonts w:ascii="Times New Roman" w:hAnsi="Times New Roman" w:cs="Times New Roman"/>
        </w:rPr>
        <w:t>(указывается основание проведения экспертно-аналитического мероприятия, предусмотренное планом работы)</w:t>
      </w:r>
    </w:p>
    <w:p w:rsidR="004965DD" w:rsidRPr="004965DD" w:rsidRDefault="006B073A" w:rsidP="00F022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965DD">
        <w:rPr>
          <w:rFonts w:ascii="Times New Roman" w:hAnsi="Times New Roman" w:cs="Times New Roman"/>
          <w:sz w:val="26"/>
          <w:szCs w:val="26"/>
        </w:rPr>
        <w:t>роводится экспертно-аналитическое мероприятие «_____________________________»</w:t>
      </w:r>
    </w:p>
    <w:p w:rsidR="004965DD" w:rsidRPr="006B073A" w:rsidRDefault="004965DD" w:rsidP="006B073A">
      <w:pPr>
        <w:ind w:left="5040" w:firstLine="720"/>
        <w:jc w:val="center"/>
        <w:rPr>
          <w:rFonts w:ascii="Times New Roman" w:hAnsi="Times New Roman" w:cs="Times New Roman"/>
        </w:rPr>
      </w:pPr>
      <w:r w:rsidRPr="006B073A">
        <w:rPr>
          <w:rFonts w:ascii="Times New Roman" w:hAnsi="Times New Roman" w:cs="Times New Roman"/>
        </w:rPr>
        <w:t>(наименование экспертно-</w:t>
      </w:r>
      <w:r w:rsidR="006B073A" w:rsidRPr="006B073A">
        <w:rPr>
          <w:rFonts w:ascii="Times New Roman" w:hAnsi="Times New Roman" w:cs="Times New Roman"/>
        </w:rPr>
        <w:t>аналитического мероприятия</w:t>
      </w:r>
      <w:r w:rsidRPr="006B073A">
        <w:rPr>
          <w:rFonts w:ascii="Times New Roman" w:hAnsi="Times New Roman" w:cs="Times New Roman"/>
        </w:rPr>
        <w:t>)</w:t>
      </w:r>
    </w:p>
    <w:p w:rsidR="004965DD" w:rsidRPr="004965DD" w:rsidRDefault="006B07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_________________________________________________________________________</w:t>
      </w:r>
    </w:p>
    <w:p w:rsidR="004965DD" w:rsidRPr="006B073A" w:rsidRDefault="006B073A" w:rsidP="006B073A">
      <w:pPr>
        <w:jc w:val="center"/>
        <w:rPr>
          <w:rFonts w:ascii="Times New Roman" w:hAnsi="Times New Roman" w:cs="Times New Roman"/>
        </w:rPr>
      </w:pPr>
      <w:r w:rsidRPr="006B073A">
        <w:rPr>
          <w:rFonts w:ascii="Times New Roman" w:hAnsi="Times New Roman" w:cs="Times New Roman"/>
        </w:rPr>
        <w:t>(наименование объекта экспертно-аналитического мероприятия)</w:t>
      </w:r>
    </w:p>
    <w:p w:rsidR="004965DD" w:rsidRDefault="006B073A" w:rsidP="00F0226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 13, 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прошу в срок до «__»_________ 20__года предоставить (поручить предоставить) следующие документы (материалы, данные и информацию):</w:t>
      </w:r>
    </w:p>
    <w:p w:rsidR="006B073A" w:rsidRPr="004965DD" w:rsidRDefault="006B073A" w:rsidP="006B073A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___________________________________________________________________</w:t>
      </w:r>
    </w:p>
    <w:p w:rsidR="004965DD" w:rsidRPr="006B073A" w:rsidRDefault="006B073A" w:rsidP="006B073A">
      <w:pPr>
        <w:pStyle w:val="ConsPlusNonformat"/>
        <w:ind w:left="720"/>
        <w:jc w:val="center"/>
        <w:rPr>
          <w:rFonts w:ascii="Times New Roman" w:hAnsi="Times New Roman" w:cs="Times New Roman"/>
        </w:rPr>
      </w:pPr>
      <w:r w:rsidRPr="006B073A">
        <w:rPr>
          <w:rFonts w:ascii="Times New Roman" w:hAnsi="Times New Roman" w:cs="Times New Roman"/>
        </w:rPr>
        <w:t>(указываются наименование и статус документов: подлинники документов, заверенные копии документов на бумажном носителе, электронные документы и (или) формулируются вопросы, по которым необходимо представить соответствующую информацию)</w:t>
      </w:r>
    </w:p>
    <w:p w:rsidR="004965DD" w:rsidRPr="004965DD" w:rsidRDefault="006B073A" w:rsidP="006B073A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___________________________________________________________________</w:t>
      </w:r>
    </w:p>
    <w:p w:rsidR="004965DD" w:rsidRPr="004965DD" w:rsidRDefault="004965DD">
      <w:pPr>
        <w:rPr>
          <w:rFonts w:ascii="Times New Roman" w:hAnsi="Times New Roman" w:cs="Times New Roman"/>
          <w:sz w:val="26"/>
          <w:szCs w:val="26"/>
        </w:rPr>
      </w:pPr>
    </w:p>
    <w:p w:rsidR="008317A4" w:rsidRDefault="00F0226A" w:rsidP="005A0D6E">
      <w:pPr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F0226A">
        <w:rPr>
          <w:rFonts w:ascii="Times New Roman" w:eastAsia="Times New Roman" w:hAnsi="Times New Roman"/>
          <w:sz w:val="26"/>
          <w:szCs w:val="26"/>
        </w:rPr>
        <w:t xml:space="preserve">Неправомерный отказ в предоставлении или уклонении от предоставления информации (документов, материалов) Контрольно-счетной палате </w:t>
      </w:r>
      <w:r>
        <w:rPr>
          <w:rFonts w:ascii="Times New Roman" w:eastAsia="Times New Roman" w:hAnsi="Times New Roman"/>
          <w:sz w:val="26"/>
          <w:szCs w:val="26"/>
        </w:rPr>
        <w:t>Дальнегорского городского округа</w:t>
      </w:r>
      <w:r w:rsidRPr="00F0226A">
        <w:rPr>
          <w:rFonts w:ascii="Times New Roman" w:eastAsia="Times New Roman" w:hAnsi="Times New Roman"/>
          <w:sz w:val="26"/>
          <w:szCs w:val="26"/>
        </w:rPr>
        <w:t xml:space="preserve">, необходимой для осуществления ее деятельности, а также </w:t>
      </w:r>
      <w:r w:rsidRPr="00F0226A">
        <w:rPr>
          <w:rFonts w:ascii="Times New Roman" w:eastAsia="Times New Roman" w:hAnsi="Times New Roman"/>
          <w:sz w:val="26"/>
          <w:szCs w:val="26"/>
        </w:rPr>
        <w:lastRenderedPageBreak/>
        <w:t>предоставление заведомо ложной информации влекут за собой ответственность, установленную действующим законодательством.</w:t>
      </w:r>
    </w:p>
    <w:p w:rsidR="008317A4" w:rsidRDefault="008317A4" w:rsidP="005A0D6E">
      <w:pPr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453BBA" w:rsidRDefault="00453BBA" w:rsidP="00453B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экспертно-аналитического мероприятия:</w:t>
      </w:r>
    </w:p>
    <w:p w:rsidR="00453BBA" w:rsidRDefault="00453BBA" w:rsidP="00453B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95E78">
        <w:rPr>
          <w:rFonts w:ascii="Times New Roman" w:hAnsi="Times New Roman"/>
          <w:sz w:val="26"/>
          <w:szCs w:val="26"/>
        </w:rPr>
        <w:tab/>
        <w:t xml:space="preserve">личная подпись </w:t>
      </w:r>
      <w:r w:rsidRPr="00495E7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95E78">
        <w:rPr>
          <w:rFonts w:ascii="Times New Roman" w:hAnsi="Times New Roman"/>
          <w:sz w:val="26"/>
          <w:szCs w:val="26"/>
        </w:rPr>
        <w:t>инициалы, фамилия</w:t>
      </w:r>
    </w:p>
    <w:p w:rsidR="004965DD" w:rsidRDefault="004965DD" w:rsidP="005A0D6E">
      <w:pPr>
        <w:ind w:firstLine="720"/>
        <w:jc w:val="both"/>
      </w:pPr>
      <w:r>
        <w:br w:type="page"/>
      </w:r>
    </w:p>
    <w:p w:rsidR="000E5B30" w:rsidRPr="003C4141" w:rsidRDefault="000E5B30" w:rsidP="003C4141">
      <w:pPr>
        <w:pStyle w:val="15"/>
      </w:pPr>
      <w:bookmarkStart w:id="23" w:name="_Toc118192379"/>
      <w:r w:rsidRPr="003C4141">
        <w:lastRenderedPageBreak/>
        <w:t>Приложение № 2</w:t>
      </w:r>
      <w:bookmarkEnd w:id="23"/>
    </w:p>
    <w:p w:rsidR="000E5B30" w:rsidRDefault="001C2EA3" w:rsidP="000E5B3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(пункт 5.3 Стандарта)</w:t>
      </w:r>
    </w:p>
    <w:p w:rsidR="001C2EA3" w:rsidRDefault="001C2EA3" w:rsidP="000E5B3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0D6E" w:rsidRPr="005A0D6E" w:rsidRDefault="005A0D6E" w:rsidP="005A0D6E">
      <w:pPr>
        <w:ind w:right="5260"/>
        <w:rPr>
          <w:rFonts w:ascii="Times New Roman" w:hAnsi="Times New Roman" w:cs="Times New Roman"/>
          <w:sz w:val="26"/>
          <w:szCs w:val="26"/>
        </w:rPr>
      </w:pPr>
      <w:r w:rsidRPr="005A0D6E">
        <w:rPr>
          <w:rFonts w:ascii="Times New Roman" w:hAnsi="Times New Roman" w:cs="Times New Roman"/>
          <w:sz w:val="26"/>
          <w:szCs w:val="26"/>
        </w:rPr>
        <w:t>Форма акта по фактам создания препятствий должностным лицам Контрольно-счетной палаты для проведения экспертно-аналитического мероприятия</w:t>
      </w:r>
    </w:p>
    <w:p w:rsidR="005A0D6E" w:rsidRDefault="005A0D6E" w:rsidP="000E5B30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XSpec="right" w:tblpY="3939"/>
        <w:tblW w:w="0" w:type="auto"/>
        <w:tblLayout w:type="fixed"/>
        <w:tblLook w:val="0000"/>
      </w:tblPr>
      <w:tblGrid>
        <w:gridCol w:w="9147"/>
      </w:tblGrid>
      <w:tr w:rsidR="001C2EA3" w:rsidRPr="0060295C" w:rsidTr="001C2EA3">
        <w:trPr>
          <w:cantSplit/>
          <w:trHeight w:val="2151"/>
        </w:trPr>
        <w:tc>
          <w:tcPr>
            <w:tcW w:w="9147" w:type="dxa"/>
          </w:tcPr>
          <w:p w:rsidR="001C2EA3" w:rsidRPr="0060295C" w:rsidRDefault="001C2EA3" w:rsidP="001C2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33120" cy="972185"/>
                  <wp:effectExtent l="19050" t="0" r="5080" b="0"/>
                  <wp:docPr id="7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EA3" w:rsidRPr="0060295C" w:rsidRDefault="001C2EA3" w:rsidP="001C2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EA3" w:rsidRPr="0060295C" w:rsidRDefault="001C2EA3" w:rsidP="001C2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95C">
              <w:rPr>
                <w:rFonts w:ascii="Times New Roman" w:hAnsi="Times New Roman"/>
                <w:b/>
                <w:sz w:val="24"/>
                <w:szCs w:val="24"/>
              </w:rPr>
              <w:t>КОНТРОЛЬНО-СЧ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0295C">
              <w:rPr>
                <w:rFonts w:ascii="Times New Roman" w:hAnsi="Times New Roman"/>
                <w:b/>
                <w:sz w:val="24"/>
                <w:szCs w:val="24"/>
              </w:rPr>
              <w:t>ТНАЯ ПАЛАТА</w:t>
            </w:r>
          </w:p>
          <w:p w:rsidR="001C2EA3" w:rsidRPr="0060295C" w:rsidRDefault="001C2EA3" w:rsidP="001C2E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95C">
              <w:rPr>
                <w:rFonts w:ascii="Times New Roman" w:hAnsi="Times New Roman"/>
                <w:b/>
                <w:sz w:val="24"/>
                <w:szCs w:val="24"/>
              </w:rPr>
              <w:t>Дальнегорского городского округа</w:t>
            </w:r>
          </w:p>
          <w:p w:rsidR="001C2EA3" w:rsidRPr="0060295C" w:rsidRDefault="00BC7A96" w:rsidP="001C2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line id="_x0000_s1038" style="position:absolute;left:0;text-align:left;flip:y;z-index:251663360" from="5.6pt,7.65pt" to="437.6pt,7.65pt" strokeweight="3pt"/>
              </w:pict>
            </w:r>
          </w:p>
        </w:tc>
      </w:tr>
      <w:tr w:rsidR="001C2EA3" w:rsidRPr="00E62E95" w:rsidTr="001C2EA3">
        <w:trPr>
          <w:cantSplit/>
          <w:trHeight w:val="755"/>
        </w:trPr>
        <w:tc>
          <w:tcPr>
            <w:tcW w:w="9147" w:type="dxa"/>
          </w:tcPr>
          <w:p w:rsidR="001C2EA3" w:rsidRDefault="001C2EA3" w:rsidP="001C2EA3">
            <w:pPr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ул. Осипенко, </w:t>
            </w:r>
            <w:proofErr w:type="spellStart"/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зд</w:t>
            </w:r>
            <w:proofErr w:type="spellEnd"/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. 39А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, г. Дальнег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орск, Приморский край, 692441</w:t>
            </w:r>
          </w:p>
          <w:p w:rsidR="001C2EA3" w:rsidRPr="00F0226A" w:rsidRDefault="001C2EA3" w:rsidP="001C2EA3">
            <w:pPr>
              <w:jc w:val="center"/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тел</w:t>
            </w:r>
            <w:r w:rsidRPr="00F0226A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. (42373)3-27-35</w:t>
            </w:r>
          </w:p>
          <w:p w:rsidR="001C2EA3" w:rsidRPr="0060295C" w:rsidRDefault="001C2EA3" w:rsidP="001C2E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E-mail: dalnegorsk-ksp@mail.ru</w:t>
            </w:r>
          </w:p>
        </w:tc>
      </w:tr>
    </w:tbl>
    <w:p w:rsidR="000E5B30" w:rsidRPr="00644BE0" w:rsidRDefault="000E5B30" w:rsidP="000E5B30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0E5B30" w:rsidRPr="00644BE0" w:rsidRDefault="000E5B30" w:rsidP="000E5B30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0E5B30" w:rsidRPr="005A0D6E" w:rsidRDefault="000E5B30" w:rsidP="000E5B30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0E5B30" w:rsidRPr="005A0D6E" w:rsidRDefault="000E5B30" w:rsidP="000E5B30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0E5B30" w:rsidRPr="005A0D6E" w:rsidRDefault="000E5B30" w:rsidP="000E5B30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0E5B30" w:rsidRPr="005A0D6E" w:rsidRDefault="000E5B30" w:rsidP="000E5B30">
      <w:pPr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5A0D6E" w:rsidRPr="00644BE0" w:rsidRDefault="005A0D6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A0D6E" w:rsidRPr="00644BE0" w:rsidRDefault="005A0D6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A0D6E" w:rsidRPr="00644BE0" w:rsidRDefault="005A0D6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A0D6E" w:rsidRPr="00644BE0" w:rsidRDefault="005A0D6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A0D6E" w:rsidRPr="00644BE0" w:rsidRDefault="005A0D6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A0D6E" w:rsidRPr="00644BE0" w:rsidRDefault="005A0D6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A0D6E" w:rsidRPr="00644BE0" w:rsidRDefault="005A0D6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1C2EA3" w:rsidRDefault="001C2EA3" w:rsidP="001C2EA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C10">
        <w:rPr>
          <w:rFonts w:ascii="Times New Roman" w:hAnsi="Times New Roman" w:cs="Times New Roman"/>
          <w:b/>
          <w:sz w:val="26"/>
          <w:szCs w:val="26"/>
        </w:rPr>
        <w:t>Акт</w:t>
      </w:r>
      <w:r w:rsidR="00644BE0">
        <w:rPr>
          <w:rFonts w:ascii="Times New Roman" w:hAnsi="Times New Roman" w:cs="Times New Roman"/>
          <w:b/>
          <w:sz w:val="26"/>
          <w:szCs w:val="26"/>
        </w:rPr>
        <w:t xml:space="preserve"> № __</w:t>
      </w:r>
      <w:r w:rsidRPr="001E7C1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C2EA3" w:rsidRPr="001E7C10" w:rsidRDefault="001C2EA3" w:rsidP="001C2EA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C10">
        <w:rPr>
          <w:rFonts w:ascii="Times New Roman" w:hAnsi="Times New Roman" w:cs="Times New Roman"/>
          <w:b/>
          <w:sz w:val="26"/>
          <w:szCs w:val="26"/>
        </w:rPr>
        <w:t xml:space="preserve">по фактам создания препятствий должностным лицам Контрольно-счетной палаты </w:t>
      </w:r>
      <w:r>
        <w:rPr>
          <w:rFonts w:ascii="Times New Roman" w:hAnsi="Times New Roman" w:cs="Times New Roman"/>
          <w:b/>
          <w:sz w:val="26"/>
          <w:szCs w:val="26"/>
        </w:rPr>
        <w:t xml:space="preserve">Дальнегорского городского округа </w:t>
      </w:r>
      <w:r w:rsidRPr="001E7C10">
        <w:rPr>
          <w:rFonts w:ascii="Times New Roman" w:hAnsi="Times New Roman" w:cs="Times New Roman"/>
          <w:b/>
          <w:sz w:val="26"/>
          <w:szCs w:val="26"/>
        </w:rPr>
        <w:t xml:space="preserve">для проведения </w:t>
      </w:r>
      <w:r>
        <w:rPr>
          <w:rFonts w:ascii="Times New Roman" w:hAnsi="Times New Roman" w:cs="Times New Roman"/>
          <w:b/>
          <w:sz w:val="26"/>
          <w:szCs w:val="26"/>
        </w:rPr>
        <w:t>экспертно-аналитического</w:t>
      </w:r>
      <w:r w:rsidRPr="001E7C10">
        <w:rPr>
          <w:rFonts w:ascii="Times New Roman" w:hAnsi="Times New Roman" w:cs="Times New Roman"/>
          <w:b/>
          <w:sz w:val="26"/>
          <w:szCs w:val="26"/>
        </w:rPr>
        <w:t xml:space="preserve"> мероприятия</w:t>
      </w:r>
    </w:p>
    <w:p w:rsidR="001C2EA3" w:rsidRPr="001E7C10" w:rsidRDefault="001C2EA3" w:rsidP="001C2E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2EA3" w:rsidRPr="00F0226A" w:rsidRDefault="001C2EA3" w:rsidP="001C2EA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«__»_____________ 20___г.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</w:t>
      </w:r>
    </w:p>
    <w:p w:rsidR="001C2EA3" w:rsidRDefault="001C2EA3" w:rsidP="001C2E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2EA3" w:rsidRPr="00A93FB1" w:rsidRDefault="001C2EA3" w:rsidP="001C2EA3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93FB1">
        <w:rPr>
          <w:rFonts w:ascii="Times New Roman" w:hAnsi="Times New Roman"/>
          <w:sz w:val="26"/>
          <w:szCs w:val="26"/>
        </w:rPr>
        <w:t xml:space="preserve">В соответствии </w:t>
      </w:r>
      <w:proofErr w:type="gramStart"/>
      <w:r w:rsidRPr="00A93FB1">
        <w:rPr>
          <w:rFonts w:ascii="Times New Roman" w:hAnsi="Times New Roman"/>
          <w:sz w:val="26"/>
          <w:szCs w:val="26"/>
        </w:rPr>
        <w:t>с</w:t>
      </w:r>
      <w:proofErr w:type="gramEnd"/>
      <w:r w:rsidRPr="00A93FB1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A93FB1">
        <w:rPr>
          <w:rFonts w:ascii="Times New Roman" w:hAnsi="Times New Roman"/>
          <w:sz w:val="26"/>
          <w:szCs w:val="26"/>
        </w:rPr>
        <w:t>________</w:t>
      </w:r>
    </w:p>
    <w:p w:rsidR="001C2EA3" w:rsidRPr="003D38BC" w:rsidRDefault="001C2EA3" w:rsidP="001C2EA3">
      <w:pPr>
        <w:ind w:left="2880"/>
        <w:jc w:val="center"/>
        <w:rPr>
          <w:rFonts w:ascii="Times New Roman" w:hAnsi="Times New Roman"/>
        </w:rPr>
      </w:pPr>
      <w:r w:rsidRPr="003D38BC">
        <w:rPr>
          <w:rFonts w:ascii="Times New Roman" w:hAnsi="Times New Roman"/>
        </w:rPr>
        <w:t xml:space="preserve">(указывается пункт плана работы контрольно-счетной палаты, </w:t>
      </w:r>
      <w:r w:rsidRPr="003D38BC">
        <w:rPr>
          <w:rFonts w:ascii="Times New Roman" w:hAnsi="Times New Roman"/>
          <w:snapToGrid w:val="0"/>
        </w:rPr>
        <w:t>иные основания для проведения экспертно-аналитического мероприятия</w:t>
      </w:r>
      <w:r w:rsidRPr="003D38BC">
        <w:rPr>
          <w:rFonts w:ascii="Times New Roman" w:hAnsi="Times New Roman"/>
        </w:rPr>
        <w:t>)</w:t>
      </w:r>
    </w:p>
    <w:p w:rsidR="001C2EA3" w:rsidRPr="00A93FB1" w:rsidRDefault="001C2EA3" w:rsidP="001C2EA3">
      <w:pPr>
        <w:jc w:val="both"/>
        <w:rPr>
          <w:rFonts w:ascii="Times New Roman" w:hAnsi="Times New Roman"/>
          <w:sz w:val="26"/>
          <w:szCs w:val="26"/>
        </w:rPr>
      </w:pPr>
      <w:r w:rsidRPr="00A93FB1">
        <w:rPr>
          <w:rFonts w:ascii="Times New Roman" w:hAnsi="Times New Roman"/>
          <w:sz w:val="26"/>
          <w:szCs w:val="26"/>
        </w:rPr>
        <w:t>в 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A93FB1">
        <w:rPr>
          <w:rFonts w:ascii="Times New Roman" w:hAnsi="Times New Roman"/>
          <w:sz w:val="26"/>
          <w:szCs w:val="26"/>
        </w:rPr>
        <w:t>_________________________________</w:t>
      </w:r>
    </w:p>
    <w:p w:rsidR="001C2EA3" w:rsidRPr="003D38BC" w:rsidRDefault="001C2EA3" w:rsidP="001C2EA3">
      <w:pPr>
        <w:jc w:val="center"/>
        <w:rPr>
          <w:rFonts w:ascii="Times New Roman" w:hAnsi="Times New Roman"/>
        </w:rPr>
      </w:pPr>
      <w:r w:rsidRPr="003D38BC">
        <w:rPr>
          <w:rFonts w:ascii="Times New Roman" w:hAnsi="Times New Roman"/>
        </w:rPr>
        <w:t>(наименование объекта экспертно-аналитического мероприятия)</w:t>
      </w:r>
    </w:p>
    <w:p w:rsidR="001C2EA3" w:rsidRPr="00A93FB1" w:rsidRDefault="001C2EA3" w:rsidP="001C2EA3">
      <w:pPr>
        <w:jc w:val="both"/>
        <w:rPr>
          <w:rFonts w:ascii="Times New Roman" w:hAnsi="Times New Roman"/>
          <w:sz w:val="26"/>
          <w:szCs w:val="26"/>
        </w:rPr>
      </w:pPr>
      <w:r w:rsidRPr="00A93FB1">
        <w:rPr>
          <w:rFonts w:ascii="Times New Roman" w:hAnsi="Times New Roman"/>
          <w:sz w:val="26"/>
          <w:szCs w:val="26"/>
        </w:rPr>
        <w:t xml:space="preserve">проводится </w:t>
      </w:r>
      <w:r>
        <w:rPr>
          <w:rFonts w:ascii="Times New Roman" w:hAnsi="Times New Roman"/>
          <w:sz w:val="26"/>
          <w:szCs w:val="26"/>
        </w:rPr>
        <w:t>экспертно-аналитическое</w:t>
      </w:r>
      <w:r w:rsidRPr="00A93FB1">
        <w:rPr>
          <w:rFonts w:ascii="Times New Roman" w:hAnsi="Times New Roman"/>
          <w:sz w:val="26"/>
          <w:szCs w:val="26"/>
        </w:rPr>
        <w:t xml:space="preserve"> мероприятие «__________________</w:t>
      </w:r>
      <w:r>
        <w:rPr>
          <w:rFonts w:ascii="Times New Roman" w:hAnsi="Times New Roman"/>
          <w:sz w:val="26"/>
          <w:szCs w:val="26"/>
        </w:rPr>
        <w:t>____</w:t>
      </w:r>
      <w:r w:rsidRPr="00A93FB1">
        <w:rPr>
          <w:rFonts w:ascii="Times New Roman" w:hAnsi="Times New Roman"/>
          <w:sz w:val="26"/>
          <w:szCs w:val="26"/>
        </w:rPr>
        <w:t>_______».</w:t>
      </w:r>
    </w:p>
    <w:p w:rsidR="001C2EA3" w:rsidRPr="003D38BC" w:rsidRDefault="001C2EA3" w:rsidP="001C2EA3">
      <w:pPr>
        <w:ind w:left="3600"/>
        <w:jc w:val="center"/>
        <w:rPr>
          <w:rFonts w:ascii="Times New Roman" w:hAnsi="Times New Roman"/>
        </w:rPr>
      </w:pPr>
      <w:r w:rsidRPr="003D38BC">
        <w:rPr>
          <w:rFonts w:ascii="Times New Roman" w:hAnsi="Times New Roman"/>
        </w:rPr>
        <w:t>(наименование экспертно-аналитического мероприятия)</w:t>
      </w:r>
    </w:p>
    <w:p w:rsidR="001C2EA3" w:rsidRPr="00A93FB1" w:rsidRDefault="001C2EA3" w:rsidP="001C2EA3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93FB1">
        <w:rPr>
          <w:rFonts w:ascii="Times New Roman" w:hAnsi="Times New Roman"/>
          <w:sz w:val="26"/>
          <w:szCs w:val="26"/>
        </w:rPr>
        <w:t>Должностными лицами________________</w:t>
      </w:r>
      <w:r>
        <w:rPr>
          <w:rFonts w:ascii="Times New Roman" w:hAnsi="Times New Roman"/>
          <w:sz w:val="26"/>
          <w:szCs w:val="26"/>
        </w:rPr>
        <w:t>_</w:t>
      </w:r>
      <w:r w:rsidRPr="00A93FB1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____________</w:t>
      </w:r>
      <w:r w:rsidRPr="00A93FB1">
        <w:rPr>
          <w:rFonts w:ascii="Times New Roman" w:hAnsi="Times New Roman"/>
          <w:sz w:val="26"/>
          <w:szCs w:val="26"/>
        </w:rPr>
        <w:t>__________</w:t>
      </w:r>
    </w:p>
    <w:p w:rsidR="001C2EA3" w:rsidRPr="003D38BC" w:rsidRDefault="001C2EA3" w:rsidP="001C2EA3">
      <w:pPr>
        <w:ind w:left="2880"/>
        <w:jc w:val="center"/>
        <w:rPr>
          <w:rFonts w:ascii="Times New Roman" w:hAnsi="Times New Roman"/>
        </w:rPr>
      </w:pPr>
      <w:r w:rsidRPr="003D38BC">
        <w:rPr>
          <w:rFonts w:ascii="Times New Roman" w:hAnsi="Times New Roman"/>
        </w:rPr>
        <w:t>(указываются должность, инициалы, фамилия должностных лиц объекта экспертно-аналитического мероприятия)</w:t>
      </w:r>
    </w:p>
    <w:p w:rsidR="001C2EA3" w:rsidRPr="00A93FB1" w:rsidRDefault="001C2EA3" w:rsidP="001C2EA3">
      <w:pPr>
        <w:jc w:val="both"/>
        <w:rPr>
          <w:rFonts w:ascii="Times New Roman" w:hAnsi="Times New Roman"/>
          <w:sz w:val="26"/>
          <w:szCs w:val="26"/>
        </w:rPr>
      </w:pPr>
      <w:r w:rsidRPr="00A93FB1">
        <w:rPr>
          <w:rFonts w:ascii="Times New Roman" w:hAnsi="Times New Roman"/>
          <w:sz w:val="26"/>
          <w:szCs w:val="26"/>
        </w:rPr>
        <w:t xml:space="preserve">созданы препятствия </w:t>
      </w:r>
      <w:r>
        <w:rPr>
          <w:rFonts w:ascii="Times New Roman" w:hAnsi="Times New Roman"/>
          <w:sz w:val="26"/>
          <w:szCs w:val="26"/>
        </w:rPr>
        <w:t>должностным лицам Контрольно-счетной палаты Дальнегорского городского округа___________________________________________________________</w:t>
      </w:r>
    </w:p>
    <w:p w:rsidR="001C2EA3" w:rsidRPr="003D38BC" w:rsidRDefault="001C2EA3" w:rsidP="001C2EA3">
      <w:pPr>
        <w:ind w:left="1440"/>
        <w:jc w:val="center"/>
        <w:rPr>
          <w:rFonts w:ascii="Times New Roman" w:hAnsi="Times New Roman"/>
        </w:rPr>
      </w:pPr>
      <w:r w:rsidRPr="003D38BC">
        <w:rPr>
          <w:rFonts w:ascii="Times New Roman" w:hAnsi="Times New Roman"/>
        </w:rPr>
        <w:t>(должность, инициалы и фамилии должностных лиц Контрольно-счетной палаты)</w:t>
      </w:r>
    </w:p>
    <w:p w:rsidR="001C2EA3" w:rsidRPr="00A93FB1" w:rsidRDefault="001C2EA3" w:rsidP="001C2EA3">
      <w:pPr>
        <w:jc w:val="both"/>
        <w:rPr>
          <w:rFonts w:ascii="Times New Roman" w:hAnsi="Times New Roman"/>
          <w:sz w:val="26"/>
          <w:szCs w:val="26"/>
        </w:rPr>
      </w:pPr>
      <w:r w:rsidRPr="00A93FB1">
        <w:rPr>
          <w:rFonts w:ascii="Times New Roman" w:hAnsi="Times New Roman"/>
          <w:sz w:val="26"/>
          <w:szCs w:val="26"/>
        </w:rPr>
        <w:t xml:space="preserve">в проведении указанного </w:t>
      </w:r>
      <w:r>
        <w:rPr>
          <w:rFonts w:ascii="Times New Roman" w:hAnsi="Times New Roman"/>
          <w:sz w:val="26"/>
          <w:szCs w:val="26"/>
        </w:rPr>
        <w:t>экспертно-аналитического</w:t>
      </w:r>
      <w:r w:rsidRPr="00A93FB1">
        <w:rPr>
          <w:rFonts w:ascii="Times New Roman" w:hAnsi="Times New Roman"/>
          <w:sz w:val="26"/>
          <w:szCs w:val="26"/>
        </w:rPr>
        <w:t xml:space="preserve"> м</w:t>
      </w:r>
      <w:r>
        <w:rPr>
          <w:rFonts w:ascii="Times New Roman" w:hAnsi="Times New Roman"/>
          <w:sz w:val="26"/>
          <w:szCs w:val="26"/>
        </w:rPr>
        <w:t xml:space="preserve">ероприятия, выразившиеся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>____</w:t>
      </w:r>
    </w:p>
    <w:p w:rsidR="001C2EA3" w:rsidRPr="00A93FB1" w:rsidRDefault="001C2EA3" w:rsidP="001C2EA3">
      <w:pPr>
        <w:jc w:val="both"/>
        <w:rPr>
          <w:rFonts w:ascii="Times New Roman" w:hAnsi="Times New Roman"/>
          <w:sz w:val="26"/>
          <w:szCs w:val="26"/>
        </w:rPr>
      </w:pPr>
      <w:r w:rsidRPr="00A93FB1">
        <w:rPr>
          <w:rFonts w:ascii="Times New Roman" w:hAnsi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A93FB1">
        <w:rPr>
          <w:rFonts w:ascii="Times New Roman" w:hAnsi="Times New Roman"/>
          <w:sz w:val="26"/>
          <w:szCs w:val="26"/>
        </w:rPr>
        <w:t>_____________</w:t>
      </w:r>
    </w:p>
    <w:p w:rsidR="001C2EA3" w:rsidRPr="003D38BC" w:rsidRDefault="001C2EA3" w:rsidP="001C2EA3">
      <w:pPr>
        <w:jc w:val="center"/>
        <w:rPr>
          <w:rFonts w:ascii="Times New Roman" w:hAnsi="Times New Roman"/>
        </w:rPr>
      </w:pPr>
      <w:r w:rsidRPr="003D38BC">
        <w:rPr>
          <w:rFonts w:ascii="Times New Roman" w:hAnsi="Times New Roman"/>
        </w:rPr>
        <w:t>(указываются конкретные факты создания препятствий для проведения мероприятия)</w:t>
      </w:r>
    </w:p>
    <w:p w:rsidR="001C2EA3" w:rsidRPr="00A93FB1" w:rsidRDefault="001C2EA3" w:rsidP="001C2EA3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93FB1">
        <w:rPr>
          <w:rFonts w:ascii="Times New Roman" w:hAnsi="Times New Roman"/>
          <w:sz w:val="26"/>
          <w:szCs w:val="26"/>
        </w:rPr>
        <w:t>Это является нарушением</w:t>
      </w:r>
      <w:r>
        <w:rPr>
          <w:rFonts w:ascii="Times New Roman" w:hAnsi="Times New Roman"/>
          <w:sz w:val="26"/>
          <w:szCs w:val="26"/>
        </w:rPr>
        <w:t xml:space="preserve"> статьи</w:t>
      </w:r>
      <w:r w:rsidRPr="00A93FB1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________ Положения о Контрольно-счетной палате от 20.08.2021 № 648 </w:t>
      </w:r>
      <w:r w:rsidRPr="00A93FB1">
        <w:rPr>
          <w:rFonts w:ascii="Times New Roman" w:hAnsi="Times New Roman"/>
          <w:sz w:val="26"/>
          <w:szCs w:val="26"/>
        </w:rPr>
        <w:t>и влечет за собой ответственность должностных лиц в соответствии с законодательством Российской Федерации.</w:t>
      </w:r>
    </w:p>
    <w:p w:rsidR="001C2EA3" w:rsidRPr="00A93FB1" w:rsidRDefault="001C2EA3" w:rsidP="001C2EA3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93FB1">
        <w:rPr>
          <w:rFonts w:ascii="Times New Roman" w:hAnsi="Times New Roman"/>
          <w:sz w:val="26"/>
          <w:szCs w:val="26"/>
        </w:rPr>
        <w:lastRenderedPageBreak/>
        <w:t>Настоящий Акт составлен в двух экземплярах, один из которых вручен (направлен) для ознакомления__________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3D38BC">
        <w:rPr>
          <w:rFonts w:ascii="Times New Roman" w:hAnsi="Times New Roman"/>
          <w:sz w:val="26"/>
          <w:szCs w:val="26"/>
        </w:rPr>
        <w:t>_______________</w:t>
      </w:r>
      <w:r w:rsidRPr="00A93FB1">
        <w:rPr>
          <w:rFonts w:ascii="Times New Roman" w:hAnsi="Times New Roman"/>
          <w:sz w:val="26"/>
          <w:szCs w:val="26"/>
        </w:rPr>
        <w:t>___</w:t>
      </w:r>
    </w:p>
    <w:p w:rsidR="001C2EA3" w:rsidRPr="003D38BC" w:rsidRDefault="001C2EA3" w:rsidP="003D38BC">
      <w:pPr>
        <w:ind w:left="2160" w:firstLine="720"/>
        <w:jc w:val="center"/>
        <w:rPr>
          <w:rFonts w:ascii="Times New Roman" w:hAnsi="Times New Roman"/>
        </w:rPr>
      </w:pPr>
      <w:r w:rsidRPr="003D38BC">
        <w:rPr>
          <w:rFonts w:ascii="Times New Roman" w:hAnsi="Times New Roman"/>
        </w:rPr>
        <w:t>(должностное лицо проверяемого объекта, фамилия и инициалы)</w:t>
      </w:r>
    </w:p>
    <w:p w:rsidR="001C2EA3" w:rsidRPr="003D38BC" w:rsidRDefault="001C2EA3" w:rsidP="001C2EA3">
      <w:pPr>
        <w:jc w:val="both"/>
        <w:rPr>
          <w:rFonts w:ascii="Times New Roman" w:hAnsi="Times New Roman"/>
          <w:sz w:val="26"/>
          <w:szCs w:val="26"/>
        </w:rPr>
      </w:pPr>
    </w:p>
    <w:p w:rsidR="001C2EA3" w:rsidRDefault="001C2EA3" w:rsidP="001C2EA3">
      <w:pPr>
        <w:jc w:val="both"/>
        <w:rPr>
          <w:rFonts w:ascii="Times New Roman" w:hAnsi="Times New Roman"/>
          <w:sz w:val="26"/>
          <w:szCs w:val="26"/>
        </w:rPr>
      </w:pPr>
      <w:r w:rsidRPr="00495E78">
        <w:rPr>
          <w:rFonts w:ascii="Times New Roman" w:hAnsi="Times New Roman"/>
          <w:sz w:val="26"/>
          <w:szCs w:val="26"/>
        </w:rPr>
        <w:t xml:space="preserve">Участники </w:t>
      </w:r>
      <w:proofErr w:type="gramStart"/>
      <w:r>
        <w:rPr>
          <w:rFonts w:ascii="Times New Roman" w:hAnsi="Times New Roman"/>
          <w:sz w:val="26"/>
          <w:szCs w:val="26"/>
        </w:rPr>
        <w:t>экспертно-аналитического</w:t>
      </w:r>
      <w:proofErr w:type="gramEnd"/>
    </w:p>
    <w:p w:rsidR="001C2EA3" w:rsidRDefault="001C2EA3" w:rsidP="001C2EA3">
      <w:pPr>
        <w:jc w:val="both"/>
        <w:rPr>
          <w:rFonts w:ascii="Times New Roman" w:hAnsi="Times New Roman"/>
          <w:sz w:val="26"/>
          <w:szCs w:val="26"/>
        </w:rPr>
      </w:pPr>
      <w:r w:rsidRPr="00495E78">
        <w:rPr>
          <w:rFonts w:ascii="Times New Roman" w:hAnsi="Times New Roman"/>
          <w:sz w:val="26"/>
          <w:szCs w:val="26"/>
        </w:rPr>
        <w:t xml:space="preserve"> мероприятия</w:t>
      </w:r>
      <w:r>
        <w:rPr>
          <w:rFonts w:ascii="Times New Roman" w:hAnsi="Times New Roman"/>
          <w:sz w:val="26"/>
          <w:szCs w:val="26"/>
        </w:rPr>
        <w:t>:</w:t>
      </w:r>
    </w:p>
    <w:p w:rsidR="001C2EA3" w:rsidRDefault="001C2EA3" w:rsidP="001C2EA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95E78">
        <w:rPr>
          <w:rFonts w:ascii="Times New Roman" w:hAnsi="Times New Roman"/>
          <w:sz w:val="26"/>
          <w:szCs w:val="26"/>
        </w:rPr>
        <w:t xml:space="preserve"> </w:t>
      </w:r>
      <w:r w:rsidRPr="00495E78">
        <w:rPr>
          <w:rFonts w:ascii="Times New Roman" w:hAnsi="Times New Roman"/>
          <w:sz w:val="26"/>
          <w:szCs w:val="26"/>
        </w:rPr>
        <w:tab/>
        <w:t xml:space="preserve">личная подпись </w:t>
      </w:r>
      <w:r w:rsidRPr="00495E7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95E78">
        <w:rPr>
          <w:rFonts w:ascii="Times New Roman" w:hAnsi="Times New Roman"/>
          <w:sz w:val="26"/>
          <w:szCs w:val="26"/>
        </w:rPr>
        <w:t>инициалы, фамилия</w:t>
      </w:r>
    </w:p>
    <w:p w:rsidR="001C2EA3" w:rsidRDefault="001C2EA3" w:rsidP="001C2EA3">
      <w:pPr>
        <w:jc w:val="both"/>
        <w:rPr>
          <w:rFonts w:ascii="Times New Roman" w:hAnsi="Times New Roman"/>
          <w:sz w:val="26"/>
          <w:szCs w:val="26"/>
        </w:rPr>
      </w:pPr>
    </w:p>
    <w:p w:rsidR="001C2EA3" w:rsidRDefault="001C2EA3" w:rsidP="001C2EA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95E78">
        <w:rPr>
          <w:rFonts w:ascii="Times New Roman" w:hAnsi="Times New Roman"/>
          <w:sz w:val="26"/>
          <w:szCs w:val="26"/>
        </w:rPr>
        <w:t xml:space="preserve"> </w:t>
      </w:r>
      <w:r w:rsidRPr="00495E78">
        <w:rPr>
          <w:rFonts w:ascii="Times New Roman" w:hAnsi="Times New Roman"/>
          <w:sz w:val="26"/>
          <w:szCs w:val="26"/>
        </w:rPr>
        <w:tab/>
        <w:t xml:space="preserve">личная подпись </w:t>
      </w:r>
      <w:r w:rsidRPr="00495E7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95E78">
        <w:rPr>
          <w:rFonts w:ascii="Times New Roman" w:hAnsi="Times New Roman"/>
          <w:sz w:val="26"/>
          <w:szCs w:val="26"/>
        </w:rPr>
        <w:t>инициалы, фамилия</w:t>
      </w:r>
    </w:p>
    <w:p w:rsidR="001C2EA3" w:rsidRDefault="001C2EA3" w:rsidP="001C2EA3">
      <w:pPr>
        <w:jc w:val="both"/>
        <w:rPr>
          <w:rFonts w:ascii="Times New Roman" w:hAnsi="Times New Roman"/>
          <w:sz w:val="26"/>
          <w:szCs w:val="26"/>
        </w:rPr>
      </w:pPr>
    </w:p>
    <w:p w:rsidR="001C2EA3" w:rsidRDefault="001C2EA3" w:rsidP="001C2EA3">
      <w:pPr>
        <w:jc w:val="both"/>
        <w:rPr>
          <w:rFonts w:ascii="Times New Roman" w:hAnsi="Times New Roman"/>
          <w:sz w:val="26"/>
          <w:szCs w:val="26"/>
        </w:rPr>
      </w:pPr>
    </w:p>
    <w:p w:rsidR="001C2EA3" w:rsidRDefault="001C2EA3" w:rsidP="001C2EA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Один экземпляр акта получил:</w:t>
      </w:r>
    </w:p>
    <w:p w:rsidR="001C2EA3" w:rsidRDefault="001C2EA3" w:rsidP="001C2EA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личная подпись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95E78">
        <w:rPr>
          <w:rFonts w:ascii="Times New Roman" w:hAnsi="Times New Roman"/>
          <w:sz w:val="26"/>
          <w:szCs w:val="26"/>
        </w:rPr>
        <w:t>инициалы, фамилия</w:t>
      </w: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5A0D6E" w:rsidRDefault="005A0D6E">
      <w:pPr>
        <w:rPr>
          <w:rFonts w:ascii="Times New Roman" w:hAnsi="Times New Roman" w:cs="Times New Roman"/>
          <w:sz w:val="26"/>
          <w:szCs w:val="26"/>
        </w:rPr>
      </w:pPr>
    </w:p>
    <w:p w:rsidR="000E5B30" w:rsidRPr="005A0D6E" w:rsidRDefault="000E5B30">
      <w:pPr>
        <w:rPr>
          <w:rFonts w:ascii="Times New Roman" w:hAnsi="Times New Roman" w:cs="Times New Roman"/>
          <w:sz w:val="26"/>
          <w:szCs w:val="26"/>
        </w:rPr>
      </w:pPr>
      <w:r w:rsidRPr="001C2EA3">
        <w:rPr>
          <w:rFonts w:ascii="Times New Roman" w:hAnsi="Times New Roman" w:cs="Times New Roman"/>
          <w:sz w:val="26"/>
          <w:szCs w:val="26"/>
        </w:rPr>
        <w:br w:type="page"/>
      </w:r>
    </w:p>
    <w:p w:rsidR="00C0699A" w:rsidRPr="003C4141" w:rsidRDefault="00F0226A" w:rsidP="003C4141">
      <w:pPr>
        <w:pStyle w:val="15"/>
      </w:pPr>
      <w:bookmarkStart w:id="24" w:name="_Toc118192380"/>
      <w:r w:rsidRPr="003C4141">
        <w:lastRenderedPageBreak/>
        <w:t xml:space="preserve">Приложение № </w:t>
      </w:r>
      <w:r w:rsidR="000E5B30" w:rsidRPr="003C4141">
        <w:t>3</w:t>
      </w:r>
      <w:bookmarkEnd w:id="24"/>
    </w:p>
    <w:p w:rsidR="001C2EA3" w:rsidRPr="00F0226A" w:rsidRDefault="001C2EA3" w:rsidP="00F0226A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(пункт 6.3 Стандарта)</w:t>
      </w:r>
    </w:p>
    <w:p w:rsidR="001C2EA3" w:rsidRDefault="001C2EA3">
      <w:pPr>
        <w:rPr>
          <w:sz w:val="26"/>
          <w:szCs w:val="26"/>
        </w:rPr>
      </w:pPr>
    </w:p>
    <w:p w:rsidR="00F0226A" w:rsidRPr="001C2EA3" w:rsidRDefault="001C2EA3" w:rsidP="001C2EA3">
      <w:pPr>
        <w:ind w:right="5260"/>
        <w:rPr>
          <w:rFonts w:ascii="Times New Roman" w:eastAsia="Times New Roman" w:hAnsi="Times New Roman" w:cs="Times New Roman"/>
          <w:sz w:val="26"/>
          <w:szCs w:val="26"/>
        </w:rPr>
      </w:pPr>
      <w:r w:rsidRPr="001C2EA3">
        <w:rPr>
          <w:rFonts w:ascii="Times New Roman" w:hAnsi="Times New Roman" w:cs="Times New Roman"/>
          <w:sz w:val="26"/>
          <w:szCs w:val="26"/>
        </w:rPr>
        <w:t>Форма заключения о результатах экспертно-аналитического мероприятия</w:t>
      </w:r>
    </w:p>
    <w:p w:rsidR="00F0226A" w:rsidRPr="00644BE0" w:rsidRDefault="00F0226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0226A" w:rsidRPr="00644BE0" w:rsidRDefault="00F0226A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XSpec="right" w:tblpY="3283"/>
        <w:tblW w:w="0" w:type="auto"/>
        <w:tblLayout w:type="fixed"/>
        <w:tblLook w:val="0000"/>
      </w:tblPr>
      <w:tblGrid>
        <w:gridCol w:w="9147"/>
      </w:tblGrid>
      <w:tr w:rsidR="003C4141" w:rsidRPr="0060295C" w:rsidTr="003C4141">
        <w:trPr>
          <w:cantSplit/>
          <w:trHeight w:val="2151"/>
        </w:trPr>
        <w:tc>
          <w:tcPr>
            <w:tcW w:w="9147" w:type="dxa"/>
          </w:tcPr>
          <w:p w:rsidR="003C4141" w:rsidRPr="0060295C" w:rsidRDefault="003C4141" w:rsidP="003C41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971550"/>
                  <wp:effectExtent l="19050" t="0" r="9525" b="0"/>
                  <wp:docPr id="15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141" w:rsidRPr="0060295C" w:rsidRDefault="003C4141" w:rsidP="003C41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C4141" w:rsidRPr="0060295C" w:rsidRDefault="003C4141" w:rsidP="003C41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КОНТРОЛЬНО-СЧ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</w:rPr>
              <w:t>ТНАЯ ПАЛАТА</w:t>
            </w:r>
          </w:p>
          <w:p w:rsidR="003C4141" w:rsidRPr="0060295C" w:rsidRDefault="003C4141" w:rsidP="003C41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</w:rPr>
              <w:t>Дальнегорского городского округа</w:t>
            </w:r>
          </w:p>
          <w:p w:rsidR="003C4141" w:rsidRPr="0060295C" w:rsidRDefault="00BC7A96" w:rsidP="003C41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line id="_x0000_s1044" style="position:absolute;left:0;text-align:left;flip:y;z-index:251658240" from="5.6pt,7.65pt" to="437.6pt,7.65pt" strokeweight="3pt"/>
              </w:pict>
            </w:r>
          </w:p>
        </w:tc>
      </w:tr>
      <w:tr w:rsidR="003C4141" w:rsidRPr="00E62E95" w:rsidTr="003C4141">
        <w:trPr>
          <w:cantSplit/>
          <w:trHeight w:val="755"/>
        </w:trPr>
        <w:tc>
          <w:tcPr>
            <w:tcW w:w="9147" w:type="dxa"/>
          </w:tcPr>
          <w:p w:rsidR="003C4141" w:rsidRDefault="003C4141" w:rsidP="003C4141">
            <w:pPr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ул. Осипенко, </w:t>
            </w:r>
            <w:proofErr w:type="spellStart"/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зд</w:t>
            </w:r>
            <w:proofErr w:type="spellEnd"/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. 39А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, г. Дальнег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орск, Приморский край, 692441</w:t>
            </w:r>
          </w:p>
          <w:p w:rsidR="003C4141" w:rsidRPr="00F0226A" w:rsidRDefault="003C4141" w:rsidP="003C4141">
            <w:pPr>
              <w:jc w:val="center"/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тел</w:t>
            </w:r>
            <w:r w:rsidRPr="00F0226A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. (42373)3-27-35 </w:t>
            </w:r>
          </w:p>
          <w:p w:rsidR="003C4141" w:rsidRPr="0060295C" w:rsidRDefault="003C4141" w:rsidP="003C41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E-mail: dalnegorsk-ksp@mail.ru</w:t>
            </w:r>
          </w:p>
        </w:tc>
      </w:tr>
    </w:tbl>
    <w:p w:rsidR="00F0226A" w:rsidRPr="00F0226A" w:rsidRDefault="00F0226A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0226A" w:rsidRPr="00F0226A" w:rsidRDefault="00F0226A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0226A" w:rsidRPr="00F0226A" w:rsidRDefault="00F0226A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0226A" w:rsidRPr="00F0226A" w:rsidRDefault="00F0226A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0226A" w:rsidRPr="00F0226A" w:rsidRDefault="00F0226A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0226A" w:rsidRPr="00F0226A" w:rsidRDefault="00F0226A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0226A" w:rsidRPr="00F0226A" w:rsidRDefault="00F0226A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0226A" w:rsidRPr="00F0226A" w:rsidRDefault="00F0226A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0226A" w:rsidRPr="00F0226A" w:rsidRDefault="00F0226A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0226A" w:rsidRPr="00F0226A" w:rsidRDefault="00F0226A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0226A" w:rsidRPr="00F0226A" w:rsidRDefault="00F0226A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0226A" w:rsidRPr="00F0226A" w:rsidRDefault="00F0226A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1C2EA3" w:rsidRPr="00644BE0" w:rsidRDefault="001C2EA3" w:rsidP="00F0226A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0226A" w:rsidRPr="00F0226A" w:rsidRDefault="00F0226A" w:rsidP="00F022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226A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Pr="00F0226A">
        <w:rPr>
          <w:rFonts w:ascii="Times New Roman" w:hAnsi="Times New Roman" w:cs="Times New Roman"/>
          <w:b/>
          <w:sz w:val="26"/>
          <w:szCs w:val="26"/>
        </w:rPr>
        <w:br/>
        <w:t>о результатах экспертно-аналитического мероприятия</w:t>
      </w:r>
    </w:p>
    <w:p w:rsidR="00F0226A" w:rsidRPr="00F0226A" w:rsidRDefault="00F0226A" w:rsidP="00F0226A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«_______________________________________________________________»</w:t>
      </w:r>
    </w:p>
    <w:p w:rsidR="00F0226A" w:rsidRPr="00F0226A" w:rsidRDefault="00F0226A" w:rsidP="00F0226A">
      <w:pPr>
        <w:jc w:val="center"/>
        <w:rPr>
          <w:rFonts w:ascii="Times New Roman" w:eastAsia="Times New Roman" w:hAnsi="Times New Roman" w:cs="Times New Roman"/>
        </w:rPr>
      </w:pPr>
      <w:r w:rsidRPr="00F0226A">
        <w:rPr>
          <w:rFonts w:ascii="Times New Roman" w:eastAsia="Times New Roman" w:hAnsi="Times New Roman" w:cs="Times New Roman"/>
        </w:rPr>
        <w:t>(наименование мероприятия)</w:t>
      </w:r>
    </w:p>
    <w:p w:rsidR="001B19FD" w:rsidRDefault="001B19F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0226A" w:rsidRPr="00F0226A" w:rsidRDefault="003616F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«__»_____________ 20___г.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B19FD">
        <w:rPr>
          <w:rFonts w:ascii="Times New Roman" w:eastAsia="Times New Roman" w:hAnsi="Times New Roman" w:cs="Times New Roman"/>
          <w:sz w:val="26"/>
          <w:szCs w:val="26"/>
        </w:rPr>
        <w:tab/>
      </w:r>
      <w:r w:rsidR="001B19FD">
        <w:rPr>
          <w:rFonts w:ascii="Times New Roman" w:eastAsia="Times New Roman" w:hAnsi="Times New Roman" w:cs="Times New Roman"/>
          <w:sz w:val="26"/>
          <w:szCs w:val="26"/>
        </w:rPr>
        <w:tab/>
      </w:r>
      <w:r w:rsidR="001B19FD">
        <w:rPr>
          <w:rFonts w:ascii="Times New Roman" w:eastAsia="Times New Roman" w:hAnsi="Times New Roman" w:cs="Times New Roman"/>
          <w:sz w:val="26"/>
          <w:szCs w:val="26"/>
        </w:rPr>
        <w:tab/>
      </w:r>
      <w:r w:rsidR="001B19FD">
        <w:rPr>
          <w:rFonts w:ascii="Times New Roman" w:eastAsia="Times New Roman" w:hAnsi="Times New Roman" w:cs="Times New Roman"/>
          <w:sz w:val="26"/>
          <w:szCs w:val="26"/>
        </w:rPr>
        <w:tab/>
      </w:r>
      <w:r w:rsidR="001B19FD">
        <w:rPr>
          <w:rFonts w:ascii="Times New Roman" w:eastAsia="Times New Roman" w:hAnsi="Times New Roman" w:cs="Times New Roman"/>
          <w:sz w:val="26"/>
          <w:szCs w:val="26"/>
        </w:rPr>
        <w:tab/>
        <w:t>№</w:t>
      </w:r>
    </w:p>
    <w:p w:rsidR="00F0226A" w:rsidRDefault="00F0226A" w:rsidP="00F0226A">
      <w:pPr>
        <w:pStyle w:val="11"/>
        <w:pBdr>
          <w:bottom w:val="single" w:sz="4" w:space="0" w:color="auto"/>
        </w:pBdr>
        <w:ind w:firstLine="720"/>
      </w:pPr>
    </w:p>
    <w:p w:rsidR="00F0226A" w:rsidRDefault="00C0699A" w:rsidP="00EE7DB8">
      <w:pPr>
        <w:pStyle w:val="11"/>
        <w:pBdr>
          <w:bottom w:val="single" w:sz="4" w:space="0" w:color="auto"/>
        </w:pBdr>
        <w:ind w:firstLine="720"/>
      </w:pPr>
      <w:r w:rsidRPr="00F0226A">
        <w:t>Основание для проведения экспертно-аналитического мероприятия:</w:t>
      </w:r>
    </w:p>
    <w:p w:rsidR="00EE7DB8" w:rsidRPr="00F0226A" w:rsidRDefault="00EE7DB8" w:rsidP="00EE7DB8">
      <w:pPr>
        <w:pStyle w:val="11"/>
        <w:pBdr>
          <w:bottom w:val="single" w:sz="4" w:space="0" w:color="auto"/>
        </w:pBdr>
        <w:ind w:firstLine="720"/>
      </w:pPr>
    </w:p>
    <w:p w:rsidR="00C0699A" w:rsidRPr="001B19FD" w:rsidRDefault="00C0699A" w:rsidP="00F0226A">
      <w:pPr>
        <w:pStyle w:val="23"/>
        <w:spacing w:after="0"/>
        <w:ind w:firstLine="720"/>
        <w:jc w:val="center"/>
        <w:rPr>
          <w:sz w:val="20"/>
          <w:szCs w:val="20"/>
        </w:rPr>
      </w:pPr>
      <w:r w:rsidRPr="001B19FD">
        <w:rPr>
          <w:sz w:val="20"/>
          <w:szCs w:val="20"/>
        </w:rPr>
        <w:t>(согласно плану работы Контрольно-сч</w:t>
      </w:r>
      <w:r w:rsidR="001B19FD">
        <w:rPr>
          <w:sz w:val="20"/>
          <w:szCs w:val="20"/>
        </w:rPr>
        <w:t>е</w:t>
      </w:r>
      <w:r w:rsidRPr="001B19FD">
        <w:rPr>
          <w:sz w:val="20"/>
          <w:szCs w:val="20"/>
        </w:rPr>
        <w:t xml:space="preserve">тной палаты </w:t>
      </w:r>
      <w:r w:rsidR="001B19FD">
        <w:rPr>
          <w:sz w:val="20"/>
          <w:szCs w:val="20"/>
        </w:rPr>
        <w:t>на</w:t>
      </w:r>
      <w:r w:rsidRPr="001B19FD">
        <w:rPr>
          <w:sz w:val="20"/>
          <w:szCs w:val="20"/>
        </w:rPr>
        <w:t xml:space="preserve"> год)</w:t>
      </w:r>
    </w:p>
    <w:p w:rsidR="00C0699A" w:rsidRPr="00F0226A" w:rsidRDefault="00C0699A" w:rsidP="005806D0">
      <w:pPr>
        <w:pStyle w:val="11"/>
        <w:ind w:firstLine="720"/>
      </w:pPr>
      <w:r w:rsidRPr="00F0226A">
        <w:t>Предмет экспертно-аналитического мероприятия:</w:t>
      </w:r>
      <w:r w:rsidR="001B19FD">
        <w:t>___________________________</w:t>
      </w:r>
    </w:p>
    <w:p w:rsidR="001B19FD" w:rsidRDefault="00C0699A" w:rsidP="005806D0">
      <w:pPr>
        <w:pStyle w:val="11"/>
        <w:ind w:firstLine="720"/>
      </w:pPr>
      <w:r w:rsidRPr="00F0226A">
        <w:t>Объект (объекты) мероприятия:</w:t>
      </w:r>
      <w:r w:rsidR="001B19FD">
        <w:t>__________________________________________</w:t>
      </w:r>
    </w:p>
    <w:p w:rsidR="001B19FD" w:rsidRDefault="001B19FD" w:rsidP="005806D0">
      <w:pPr>
        <w:pStyle w:val="11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(полное наименование объекта (объектов))</w:t>
      </w:r>
    </w:p>
    <w:p w:rsidR="001B19FD" w:rsidRDefault="001B19FD" w:rsidP="005806D0">
      <w:pPr>
        <w:pStyle w:val="11"/>
        <w:ind w:firstLine="720"/>
        <w:rPr>
          <w:sz w:val="20"/>
          <w:szCs w:val="20"/>
        </w:rPr>
      </w:pPr>
      <w:r w:rsidRPr="00F0226A">
        <w:t>Цели экспертно-аналитического мероприятия:</w:t>
      </w:r>
    </w:p>
    <w:p w:rsidR="001B19FD" w:rsidRPr="001B19FD" w:rsidRDefault="001B19FD" w:rsidP="005806D0">
      <w:pPr>
        <w:pStyle w:val="11"/>
        <w:ind w:firstLine="720"/>
      </w:pPr>
      <w:r w:rsidRPr="001B19FD">
        <w:t>1. ____________</w:t>
      </w:r>
      <w:r>
        <w:t>_____________________________________________________</w:t>
      </w:r>
      <w:r w:rsidRPr="001B19FD">
        <w:t>__</w:t>
      </w:r>
    </w:p>
    <w:p w:rsidR="001B19FD" w:rsidRPr="001B19FD" w:rsidRDefault="001B19FD" w:rsidP="005806D0">
      <w:pPr>
        <w:pStyle w:val="11"/>
        <w:ind w:firstLine="720"/>
      </w:pPr>
      <w:r w:rsidRPr="001B19FD">
        <w:t xml:space="preserve">2. </w:t>
      </w:r>
      <w:r>
        <w:t>___________________________________________________________________</w:t>
      </w:r>
    </w:p>
    <w:p w:rsidR="00E62E95" w:rsidRDefault="00E62E95" w:rsidP="005806D0">
      <w:pPr>
        <w:pStyle w:val="11"/>
        <w:ind w:firstLine="720"/>
        <w:rPr>
          <w:sz w:val="20"/>
          <w:szCs w:val="20"/>
        </w:rPr>
      </w:pPr>
      <w:r>
        <w:t>Вопросы</w:t>
      </w:r>
      <w:r w:rsidRPr="00F0226A">
        <w:t xml:space="preserve"> экспертно-аналитического мероприятия:</w:t>
      </w:r>
    </w:p>
    <w:p w:rsidR="00E62E95" w:rsidRPr="001B19FD" w:rsidRDefault="00E62E95" w:rsidP="005806D0">
      <w:pPr>
        <w:pStyle w:val="11"/>
        <w:ind w:firstLine="720"/>
      </w:pPr>
      <w:r w:rsidRPr="001B19FD">
        <w:t>1. ____________</w:t>
      </w:r>
      <w:r>
        <w:t>_____________________________________________________</w:t>
      </w:r>
      <w:r w:rsidRPr="001B19FD">
        <w:t>__</w:t>
      </w:r>
    </w:p>
    <w:p w:rsidR="00E62E95" w:rsidRPr="001B19FD" w:rsidRDefault="00E62E95" w:rsidP="005806D0">
      <w:pPr>
        <w:pStyle w:val="11"/>
        <w:ind w:firstLine="720"/>
      </w:pPr>
      <w:r w:rsidRPr="001B19FD">
        <w:t xml:space="preserve">2. </w:t>
      </w:r>
      <w:r>
        <w:t>___________________________________________________________________</w:t>
      </w:r>
    </w:p>
    <w:p w:rsidR="00E62E95" w:rsidRDefault="00E62E95" w:rsidP="005806D0">
      <w:pPr>
        <w:pStyle w:val="11"/>
        <w:ind w:firstLine="720"/>
        <w:rPr>
          <w:sz w:val="20"/>
          <w:szCs w:val="20"/>
        </w:rPr>
      </w:pPr>
      <w:r w:rsidRPr="00F0226A">
        <w:t>Исследуемый период:</w:t>
      </w:r>
    </w:p>
    <w:p w:rsidR="00E62E95" w:rsidRDefault="00E62E95" w:rsidP="005806D0">
      <w:pPr>
        <w:pStyle w:val="11"/>
        <w:ind w:firstLine="720"/>
        <w:rPr>
          <w:sz w:val="20"/>
          <w:szCs w:val="20"/>
        </w:rPr>
      </w:pPr>
      <w:r w:rsidRPr="00F0226A">
        <w:t>Срок проведения мероприятия</w:t>
      </w:r>
      <w:r>
        <w:t xml:space="preserve"> с __  _______20__ года по __  ________ 20__ года</w:t>
      </w:r>
    </w:p>
    <w:p w:rsidR="001B19FD" w:rsidRDefault="001B19FD" w:rsidP="005806D0">
      <w:pPr>
        <w:pStyle w:val="11"/>
        <w:ind w:firstLine="720"/>
        <w:jc w:val="both"/>
        <w:rPr>
          <w:sz w:val="20"/>
          <w:szCs w:val="20"/>
        </w:rPr>
      </w:pPr>
      <w:r w:rsidRPr="00F0226A">
        <w:t>Краткая характеристика проверяемой сферы формирования и использования муниципальных средств и деятельности объектов проверки (при необходимости):</w:t>
      </w:r>
    </w:p>
    <w:p w:rsidR="00EE7DB8" w:rsidRDefault="00EE7DB8" w:rsidP="005806D0">
      <w:pPr>
        <w:pStyle w:val="11"/>
        <w:ind w:firstLine="720"/>
      </w:pPr>
      <w:r>
        <w:t>_____________________________________________________________________</w:t>
      </w:r>
    </w:p>
    <w:p w:rsidR="001B19FD" w:rsidRDefault="001B19FD" w:rsidP="005806D0">
      <w:pPr>
        <w:pStyle w:val="11"/>
        <w:ind w:firstLine="720"/>
        <w:rPr>
          <w:sz w:val="20"/>
          <w:szCs w:val="20"/>
        </w:rPr>
      </w:pPr>
      <w:r w:rsidRPr="00F0226A">
        <w:t>По результатам экспертно-аналитического мероприятия установлено следующее:</w:t>
      </w:r>
    </w:p>
    <w:p w:rsidR="001B19FD" w:rsidRPr="00EE7DB8" w:rsidRDefault="00EE7DB8" w:rsidP="005806D0">
      <w:pPr>
        <w:pStyle w:val="11"/>
        <w:ind w:firstLine="720"/>
      </w:pPr>
      <w:r w:rsidRPr="00EE7DB8">
        <w:t xml:space="preserve">1. </w:t>
      </w:r>
      <w:r>
        <w:t>_</w:t>
      </w:r>
      <w:r w:rsidRPr="00EE7DB8">
        <w:t>__________________________________________________________________</w:t>
      </w:r>
    </w:p>
    <w:p w:rsidR="001B19FD" w:rsidRPr="00EE7DB8" w:rsidRDefault="00EE7DB8" w:rsidP="005806D0">
      <w:pPr>
        <w:pStyle w:val="11"/>
        <w:ind w:firstLine="720"/>
      </w:pPr>
      <w:r w:rsidRPr="00EE7DB8">
        <w:t>2. ___________________________________________________________________</w:t>
      </w:r>
    </w:p>
    <w:p w:rsidR="00A5565E" w:rsidRDefault="00EE7DB8" w:rsidP="005806D0">
      <w:pPr>
        <w:pStyle w:val="11"/>
        <w:ind w:firstLine="720"/>
        <w:jc w:val="center"/>
        <w:rPr>
          <w:sz w:val="20"/>
          <w:szCs w:val="20"/>
        </w:rPr>
      </w:pPr>
      <w:proofErr w:type="gramStart"/>
      <w:r w:rsidRPr="00EE7DB8">
        <w:rPr>
          <w:sz w:val="20"/>
          <w:szCs w:val="20"/>
        </w:rPr>
        <w:t xml:space="preserve">(даются конкретные ответы по каждой цели мероприятия, указываются выявленные проблемы, причины </w:t>
      </w:r>
      <w:r w:rsidRPr="00A5565E">
        <w:rPr>
          <w:sz w:val="20"/>
          <w:szCs w:val="20"/>
        </w:rPr>
        <w:t>их существования и последствия</w:t>
      </w:r>
      <w:proofErr w:type="gramEnd"/>
    </w:p>
    <w:p w:rsidR="00A5565E" w:rsidRDefault="00660BA1" w:rsidP="005806D0">
      <w:pPr>
        <w:pStyle w:val="11"/>
        <w:ind w:firstLine="720"/>
      </w:pPr>
      <w:r w:rsidRPr="00660BA1">
        <w:lastRenderedPageBreak/>
        <w:t>В</w:t>
      </w:r>
      <w:r>
        <w:t>ыводы:</w:t>
      </w:r>
    </w:p>
    <w:p w:rsidR="00660BA1" w:rsidRDefault="00660BA1" w:rsidP="005806D0">
      <w:pPr>
        <w:pStyle w:val="11"/>
        <w:ind w:firstLine="720"/>
      </w:pPr>
      <w:r>
        <w:t>1. ___________________________________________________________________</w:t>
      </w:r>
    </w:p>
    <w:p w:rsidR="00660BA1" w:rsidRDefault="00660BA1" w:rsidP="005806D0">
      <w:pPr>
        <w:pStyle w:val="11"/>
        <w:ind w:firstLine="720"/>
      </w:pPr>
      <w:r>
        <w:t>2. ___________________________________________________________________</w:t>
      </w:r>
    </w:p>
    <w:p w:rsidR="00660BA1" w:rsidRPr="00660BA1" w:rsidRDefault="00660BA1" w:rsidP="005806D0">
      <w:pPr>
        <w:pStyle w:val="11"/>
        <w:ind w:firstLine="720"/>
        <w:jc w:val="center"/>
        <w:rPr>
          <w:sz w:val="20"/>
          <w:szCs w:val="20"/>
        </w:rPr>
      </w:pPr>
      <w:r w:rsidRPr="00660BA1">
        <w:rPr>
          <w:sz w:val="20"/>
          <w:szCs w:val="20"/>
        </w:rPr>
        <w:t>(в обобщенной форме отражаются итоговые оценки проблем и вопросов, рассмотренных в ходе мероприятия)</w:t>
      </w:r>
    </w:p>
    <w:p w:rsidR="00660BA1" w:rsidRDefault="00660BA1" w:rsidP="005806D0">
      <w:pPr>
        <w:pStyle w:val="11"/>
        <w:ind w:firstLine="720"/>
      </w:pPr>
      <w:r>
        <w:t>Предложения (рекомендации):</w:t>
      </w:r>
    </w:p>
    <w:p w:rsidR="00660BA1" w:rsidRDefault="00660BA1" w:rsidP="005806D0">
      <w:pPr>
        <w:pStyle w:val="11"/>
        <w:ind w:firstLine="720"/>
      </w:pPr>
      <w:r>
        <w:t>1. ___________________________________________________________________</w:t>
      </w:r>
    </w:p>
    <w:p w:rsidR="00660BA1" w:rsidRDefault="00660BA1" w:rsidP="005806D0">
      <w:pPr>
        <w:pStyle w:val="11"/>
        <w:ind w:firstLine="720"/>
      </w:pPr>
      <w:r>
        <w:t>2.___________________________________________________________________</w:t>
      </w:r>
    </w:p>
    <w:p w:rsidR="00660BA1" w:rsidRPr="00660BA1" w:rsidRDefault="00660BA1" w:rsidP="005806D0">
      <w:pPr>
        <w:pStyle w:val="11"/>
        <w:ind w:firstLine="720"/>
        <w:jc w:val="center"/>
        <w:rPr>
          <w:sz w:val="20"/>
          <w:szCs w:val="20"/>
        </w:rPr>
      </w:pPr>
      <w:r w:rsidRPr="00660BA1">
        <w:rPr>
          <w:sz w:val="20"/>
          <w:szCs w:val="20"/>
        </w:rPr>
        <w:t>(формулируются предложения, направленные на решение исследованных проблем и вопросов)</w:t>
      </w:r>
    </w:p>
    <w:p w:rsidR="00660BA1" w:rsidRDefault="00660BA1" w:rsidP="005806D0">
      <w:pPr>
        <w:pStyle w:val="11"/>
        <w:ind w:firstLine="720"/>
      </w:pPr>
      <w:r>
        <w:t>Приложения:</w:t>
      </w:r>
    </w:p>
    <w:p w:rsidR="00660BA1" w:rsidRDefault="00660BA1" w:rsidP="005806D0">
      <w:pPr>
        <w:pStyle w:val="11"/>
        <w:ind w:firstLine="720"/>
      </w:pPr>
      <w:r>
        <w:t>1. ___________________________________________________________________</w:t>
      </w:r>
    </w:p>
    <w:p w:rsidR="00660BA1" w:rsidRDefault="00660BA1" w:rsidP="005806D0">
      <w:pPr>
        <w:pStyle w:val="11"/>
        <w:ind w:firstLine="720"/>
      </w:pPr>
      <w:r>
        <w:t>2. ___________________________________________________________________</w:t>
      </w:r>
    </w:p>
    <w:p w:rsidR="00660BA1" w:rsidRDefault="00660BA1" w:rsidP="005806D0">
      <w:pPr>
        <w:pStyle w:val="11"/>
        <w:ind w:firstLine="720"/>
        <w:jc w:val="center"/>
      </w:pPr>
      <w:r w:rsidRPr="00EE7DB8">
        <w:rPr>
          <w:sz w:val="20"/>
          <w:szCs w:val="20"/>
        </w:rPr>
        <w:t>(указывается наименование приложения, количество листов и экземпляров, приводится перечень законов и иных нормативных правовых актов, ссылки на которые приведены в заключении)</w:t>
      </w:r>
    </w:p>
    <w:p w:rsidR="00660BA1" w:rsidRDefault="00660BA1" w:rsidP="005806D0">
      <w:pPr>
        <w:pStyle w:val="11"/>
        <w:ind w:firstLine="0"/>
      </w:pPr>
    </w:p>
    <w:p w:rsidR="00660BA1" w:rsidRDefault="00660BA1" w:rsidP="005806D0">
      <w:pPr>
        <w:pStyle w:val="11"/>
        <w:ind w:firstLine="0"/>
      </w:pPr>
    </w:p>
    <w:p w:rsidR="00660BA1" w:rsidRDefault="00660BA1" w:rsidP="005806D0">
      <w:pPr>
        <w:pStyle w:val="11"/>
        <w:ind w:firstLine="720"/>
      </w:pPr>
      <w:r>
        <w:t>Председатель Контрольно-счетной палаты</w:t>
      </w:r>
    </w:p>
    <w:p w:rsidR="00660BA1" w:rsidRDefault="00660BA1" w:rsidP="005806D0">
      <w:pPr>
        <w:pStyle w:val="11"/>
        <w:ind w:firstLine="720"/>
      </w:pPr>
      <w:r>
        <w:t>Дальнегорского городского округа</w:t>
      </w:r>
      <w:r>
        <w:tab/>
      </w:r>
      <w:r>
        <w:tab/>
        <w:t>подпись</w:t>
      </w:r>
      <w:r>
        <w:tab/>
        <w:t>Инициалы и фамилия</w:t>
      </w:r>
    </w:p>
    <w:p w:rsidR="00660BA1" w:rsidRDefault="00660BA1" w:rsidP="005806D0">
      <w:pPr>
        <w:pStyle w:val="11"/>
        <w:ind w:firstLine="0"/>
      </w:pPr>
    </w:p>
    <w:p w:rsidR="00BD3E58" w:rsidRDefault="00660BA1" w:rsidP="005806D0">
      <w:pPr>
        <w:pStyle w:val="11"/>
        <w:ind w:firstLine="720"/>
      </w:pPr>
      <w:r>
        <w:t>Ответственный исполнитель экспертно-</w:t>
      </w:r>
    </w:p>
    <w:p w:rsidR="00660BA1" w:rsidRDefault="00660BA1" w:rsidP="005806D0">
      <w:pPr>
        <w:pStyle w:val="11"/>
        <w:ind w:firstLine="720"/>
      </w:pPr>
      <w:r>
        <w:t>аналитического</w:t>
      </w:r>
      <w:r w:rsidR="00BD3E58">
        <w:t xml:space="preserve"> мероприятия</w:t>
      </w:r>
      <w:r w:rsidR="00BD3E58">
        <w:tab/>
      </w:r>
      <w:r w:rsidR="00BD3E58">
        <w:tab/>
      </w:r>
      <w:r w:rsidR="00BD3E58">
        <w:tab/>
        <w:t>подпись</w:t>
      </w:r>
      <w:r w:rsidR="00BD3E58">
        <w:tab/>
        <w:t>Инициалы и фамилия</w:t>
      </w:r>
    </w:p>
    <w:p w:rsidR="00BD3E58" w:rsidRDefault="00BD3E58" w:rsidP="005806D0">
      <w:pPr>
        <w:pStyle w:val="11"/>
        <w:ind w:firstLine="0"/>
      </w:pPr>
    </w:p>
    <w:p w:rsidR="00BD3E58" w:rsidRDefault="00BD3E58" w:rsidP="005806D0">
      <w:pPr>
        <w:pStyle w:val="11"/>
        <w:ind w:firstLine="720"/>
      </w:pPr>
      <w:r>
        <w:t>Другие исполнители (при наличии)</w:t>
      </w:r>
    </w:p>
    <w:p w:rsidR="00A5565E" w:rsidRPr="00660BA1" w:rsidRDefault="00A5565E" w:rsidP="005806D0">
      <w:pPr>
        <w:pStyle w:val="11"/>
        <w:ind w:firstLine="142"/>
      </w:pPr>
    </w:p>
    <w:p w:rsidR="00A5565E" w:rsidRDefault="00A5565E" w:rsidP="005806D0">
      <w:pPr>
        <w:pStyle w:val="11"/>
        <w:ind w:firstLine="142"/>
      </w:pPr>
    </w:p>
    <w:p w:rsidR="005806D0" w:rsidRDefault="005806D0" w:rsidP="005806D0">
      <w:pPr>
        <w:pStyle w:val="11"/>
        <w:ind w:firstLine="142"/>
      </w:pPr>
    </w:p>
    <w:p w:rsidR="005806D0" w:rsidRDefault="005806D0" w:rsidP="005806D0">
      <w:pPr>
        <w:pStyle w:val="11"/>
        <w:ind w:firstLine="142"/>
      </w:pPr>
    </w:p>
    <w:p w:rsidR="005806D0" w:rsidRDefault="005806D0" w:rsidP="005806D0">
      <w:pPr>
        <w:pStyle w:val="11"/>
        <w:ind w:firstLine="142"/>
      </w:pPr>
    </w:p>
    <w:p w:rsidR="005806D0" w:rsidRDefault="005806D0" w:rsidP="005806D0">
      <w:pPr>
        <w:pStyle w:val="11"/>
        <w:ind w:firstLine="142"/>
      </w:pPr>
    </w:p>
    <w:p w:rsidR="005806D0" w:rsidRDefault="005806D0" w:rsidP="005806D0">
      <w:pPr>
        <w:pStyle w:val="11"/>
        <w:ind w:firstLine="142"/>
      </w:pPr>
    </w:p>
    <w:sectPr w:rsidR="005806D0" w:rsidSect="008E7398">
      <w:headerReference w:type="default" r:id="rId14"/>
      <w:pgSz w:w="11900" w:h="16840"/>
      <w:pgMar w:top="1188" w:right="694" w:bottom="1262" w:left="141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BA1" w:rsidRDefault="00660BA1">
      <w:r>
        <w:separator/>
      </w:r>
    </w:p>
  </w:endnote>
  <w:endnote w:type="continuationSeparator" w:id="1">
    <w:p w:rsidR="00660BA1" w:rsidRDefault="0066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BA1" w:rsidRDefault="00660BA1">
      <w:r>
        <w:separator/>
      </w:r>
    </w:p>
  </w:footnote>
  <w:footnote w:type="continuationSeparator" w:id="1">
    <w:p w:rsidR="00660BA1" w:rsidRDefault="00660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680938"/>
      <w:docPartObj>
        <w:docPartGallery w:val="Page Numbers (Top of Page)"/>
        <w:docPartUnique/>
      </w:docPartObj>
    </w:sdtPr>
    <w:sdtContent>
      <w:p w:rsidR="00660BA1" w:rsidRDefault="00660BA1">
        <w:pPr>
          <w:pStyle w:val="a9"/>
          <w:jc w:val="center"/>
        </w:pPr>
      </w:p>
      <w:p w:rsidR="00660BA1" w:rsidRDefault="00660BA1">
        <w:pPr>
          <w:pStyle w:val="a9"/>
          <w:jc w:val="center"/>
        </w:pPr>
      </w:p>
      <w:p w:rsidR="00660BA1" w:rsidRDefault="00660BA1">
        <w:pPr>
          <w:pStyle w:val="a9"/>
          <w:jc w:val="center"/>
        </w:pPr>
        <w:fldSimple w:instr=" PAGE   \* MERGEFORMAT ">
          <w:r w:rsidR="005806D0">
            <w:rPr>
              <w:noProof/>
            </w:rPr>
            <w:t>23</w:t>
          </w:r>
        </w:fldSimple>
      </w:p>
    </w:sdtContent>
  </w:sdt>
  <w:p w:rsidR="00660BA1" w:rsidRDefault="00660BA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99A"/>
    <w:multiLevelType w:val="hybridMultilevel"/>
    <w:tmpl w:val="F29C019A"/>
    <w:lvl w:ilvl="0" w:tplc="D5F6DB94">
      <w:start w:val="1"/>
      <w:numFmt w:val="decimal"/>
      <w:lvlText w:val="5.2.2.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0406F7"/>
    <w:multiLevelType w:val="multilevel"/>
    <w:tmpl w:val="B43E2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2477C"/>
    <w:multiLevelType w:val="multilevel"/>
    <w:tmpl w:val="6B7E3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F051F"/>
    <w:multiLevelType w:val="multilevel"/>
    <w:tmpl w:val="2FB0C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A07A03"/>
    <w:multiLevelType w:val="multilevel"/>
    <w:tmpl w:val="1EB67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AE107A"/>
    <w:multiLevelType w:val="hybridMultilevel"/>
    <w:tmpl w:val="A7E6B7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99E6C71"/>
    <w:multiLevelType w:val="hybridMultilevel"/>
    <w:tmpl w:val="D63899B4"/>
    <w:lvl w:ilvl="0" w:tplc="F34402F4">
      <w:start w:val="1"/>
      <w:numFmt w:val="decimal"/>
      <w:lvlText w:val="4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FF114D"/>
    <w:multiLevelType w:val="hybridMultilevel"/>
    <w:tmpl w:val="490A806C"/>
    <w:lvl w:ilvl="0" w:tplc="C3A4E9F0">
      <w:start w:val="1"/>
      <w:numFmt w:val="decimal"/>
      <w:lvlText w:val="6.1.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A9D2CE0"/>
    <w:multiLevelType w:val="hybridMultilevel"/>
    <w:tmpl w:val="92DA1AB4"/>
    <w:lvl w:ilvl="0" w:tplc="40742344">
      <w:start w:val="1"/>
      <w:numFmt w:val="decimal"/>
      <w:lvlText w:val="6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C9E1945"/>
    <w:multiLevelType w:val="hybridMultilevel"/>
    <w:tmpl w:val="7416E674"/>
    <w:lvl w:ilvl="0" w:tplc="3F04EC9A">
      <w:start w:val="1"/>
      <w:numFmt w:val="decimal"/>
      <w:lvlText w:val="3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E4A4103"/>
    <w:multiLevelType w:val="hybridMultilevel"/>
    <w:tmpl w:val="E5FA2C4C"/>
    <w:lvl w:ilvl="0" w:tplc="D8E2EAC6">
      <w:start w:val="1"/>
      <w:numFmt w:val="decimal"/>
      <w:lvlText w:val="1.1.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1">
    <w:nsid w:val="2865696F"/>
    <w:multiLevelType w:val="hybridMultilevel"/>
    <w:tmpl w:val="225466F2"/>
    <w:lvl w:ilvl="0" w:tplc="EF067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74507"/>
    <w:multiLevelType w:val="hybridMultilevel"/>
    <w:tmpl w:val="CF0A36BC"/>
    <w:lvl w:ilvl="0" w:tplc="25988C26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ED55BBC"/>
    <w:multiLevelType w:val="hybridMultilevel"/>
    <w:tmpl w:val="02665A68"/>
    <w:lvl w:ilvl="0" w:tplc="BF8AB2D2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D458C3"/>
    <w:multiLevelType w:val="hybridMultilevel"/>
    <w:tmpl w:val="B34AB010"/>
    <w:lvl w:ilvl="0" w:tplc="BF8AB2D2">
      <w:start w:val="1"/>
      <w:numFmt w:val="decimal"/>
      <w:lvlText w:val="5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2337FC3"/>
    <w:multiLevelType w:val="multilevel"/>
    <w:tmpl w:val="4B2E9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746A81"/>
    <w:multiLevelType w:val="hybridMultilevel"/>
    <w:tmpl w:val="52842C52"/>
    <w:lvl w:ilvl="0" w:tplc="40742344">
      <w:start w:val="1"/>
      <w:numFmt w:val="decimal"/>
      <w:lvlText w:val="6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6A87A73"/>
    <w:multiLevelType w:val="hybridMultilevel"/>
    <w:tmpl w:val="A608F08E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38487405"/>
    <w:multiLevelType w:val="hybridMultilevel"/>
    <w:tmpl w:val="6EF2BEA0"/>
    <w:lvl w:ilvl="0" w:tplc="BE30BA9C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E5076"/>
    <w:multiLevelType w:val="hybridMultilevel"/>
    <w:tmpl w:val="F07423E0"/>
    <w:lvl w:ilvl="0" w:tplc="EDEACFF8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4B660E"/>
    <w:multiLevelType w:val="hybridMultilevel"/>
    <w:tmpl w:val="009845EC"/>
    <w:lvl w:ilvl="0" w:tplc="EF067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1353A"/>
    <w:multiLevelType w:val="multilevel"/>
    <w:tmpl w:val="80781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9F2035"/>
    <w:multiLevelType w:val="hybridMultilevel"/>
    <w:tmpl w:val="7CB6DE40"/>
    <w:lvl w:ilvl="0" w:tplc="EDEACFF8">
      <w:start w:val="1"/>
      <w:numFmt w:val="decimal"/>
      <w:lvlText w:val="1.%1."/>
      <w:lvlJc w:val="left"/>
      <w:pPr>
        <w:ind w:left="1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3">
    <w:nsid w:val="47B10DAB"/>
    <w:multiLevelType w:val="hybridMultilevel"/>
    <w:tmpl w:val="98CA1DC2"/>
    <w:lvl w:ilvl="0" w:tplc="01FED72C">
      <w:start w:val="1"/>
      <w:numFmt w:val="decimal"/>
      <w:lvlText w:val="5.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24931"/>
    <w:multiLevelType w:val="multilevel"/>
    <w:tmpl w:val="61241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277B12"/>
    <w:multiLevelType w:val="hybridMultilevel"/>
    <w:tmpl w:val="886862F4"/>
    <w:lvl w:ilvl="0" w:tplc="3F04EC9A">
      <w:start w:val="1"/>
      <w:numFmt w:val="decimal"/>
      <w:lvlText w:val="3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E443BD6"/>
    <w:multiLevelType w:val="hybridMultilevel"/>
    <w:tmpl w:val="09102160"/>
    <w:lvl w:ilvl="0" w:tplc="EDEACFF8">
      <w:start w:val="1"/>
      <w:numFmt w:val="decimal"/>
      <w:lvlText w:val="1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08131DC"/>
    <w:multiLevelType w:val="multilevel"/>
    <w:tmpl w:val="EA7C1F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D64426"/>
    <w:multiLevelType w:val="hybridMultilevel"/>
    <w:tmpl w:val="CE762662"/>
    <w:lvl w:ilvl="0" w:tplc="25988C26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26772F2"/>
    <w:multiLevelType w:val="hybridMultilevel"/>
    <w:tmpl w:val="4CBE6486"/>
    <w:lvl w:ilvl="0" w:tplc="BF8AB2D2">
      <w:start w:val="1"/>
      <w:numFmt w:val="decimal"/>
      <w:lvlText w:val="5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3DE426A"/>
    <w:multiLevelType w:val="multilevel"/>
    <w:tmpl w:val="5D502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23354B"/>
    <w:multiLevelType w:val="multilevel"/>
    <w:tmpl w:val="7A904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356986"/>
    <w:multiLevelType w:val="hybridMultilevel"/>
    <w:tmpl w:val="972AC57A"/>
    <w:lvl w:ilvl="0" w:tplc="150CB3A0">
      <w:start w:val="1"/>
      <w:numFmt w:val="decimal"/>
      <w:lvlText w:val="5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7D656F9"/>
    <w:multiLevelType w:val="hybridMultilevel"/>
    <w:tmpl w:val="4CA0E7E6"/>
    <w:lvl w:ilvl="0" w:tplc="1294330C">
      <w:start w:val="1"/>
      <w:numFmt w:val="decimal"/>
      <w:lvlText w:val="6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8E8666D"/>
    <w:multiLevelType w:val="hybridMultilevel"/>
    <w:tmpl w:val="4E3E2E20"/>
    <w:lvl w:ilvl="0" w:tplc="40742344">
      <w:start w:val="1"/>
      <w:numFmt w:val="decimal"/>
      <w:lvlText w:val="6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016BE0"/>
    <w:multiLevelType w:val="multilevel"/>
    <w:tmpl w:val="B43E2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283BAA"/>
    <w:multiLevelType w:val="hybridMultilevel"/>
    <w:tmpl w:val="4D24B6A6"/>
    <w:lvl w:ilvl="0" w:tplc="3F04EC9A">
      <w:start w:val="1"/>
      <w:numFmt w:val="decimal"/>
      <w:lvlText w:val="3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E9D4879"/>
    <w:multiLevelType w:val="hybridMultilevel"/>
    <w:tmpl w:val="BCEE9C6A"/>
    <w:lvl w:ilvl="0" w:tplc="D5F6DB94">
      <w:start w:val="1"/>
      <w:numFmt w:val="decimal"/>
      <w:lvlText w:val="5.2.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75FD4"/>
    <w:multiLevelType w:val="hybridMultilevel"/>
    <w:tmpl w:val="235A9BA0"/>
    <w:lvl w:ilvl="0" w:tplc="40742344">
      <w:start w:val="1"/>
      <w:numFmt w:val="decimal"/>
      <w:lvlText w:val="6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11168C8"/>
    <w:multiLevelType w:val="multilevel"/>
    <w:tmpl w:val="2924D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1"/>
  </w:num>
  <w:num w:numId="3">
    <w:abstractNumId w:val="35"/>
  </w:num>
  <w:num w:numId="4">
    <w:abstractNumId w:val="18"/>
  </w:num>
  <w:num w:numId="5">
    <w:abstractNumId w:val="26"/>
  </w:num>
  <w:num w:numId="6">
    <w:abstractNumId w:val="22"/>
  </w:num>
  <w:num w:numId="7">
    <w:abstractNumId w:val="19"/>
  </w:num>
  <w:num w:numId="8">
    <w:abstractNumId w:val="28"/>
  </w:num>
  <w:num w:numId="9">
    <w:abstractNumId w:val="12"/>
  </w:num>
  <w:num w:numId="10">
    <w:abstractNumId w:val="9"/>
  </w:num>
  <w:num w:numId="11">
    <w:abstractNumId w:val="25"/>
  </w:num>
  <w:num w:numId="12">
    <w:abstractNumId w:val="36"/>
  </w:num>
  <w:num w:numId="13">
    <w:abstractNumId w:val="6"/>
  </w:num>
  <w:num w:numId="14">
    <w:abstractNumId w:val="32"/>
  </w:num>
  <w:num w:numId="15">
    <w:abstractNumId w:val="29"/>
  </w:num>
  <w:num w:numId="16">
    <w:abstractNumId w:val="23"/>
  </w:num>
  <w:num w:numId="17">
    <w:abstractNumId w:val="5"/>
  </w:num>
  <w:num w:numId="18">
    <w:abstractNumId w:val="17"/>
  </w:num>
  <w:num w:numId="19">
    <w:abstractNumId w:val="37"/>
  </w:num>
  <w:num w:numId="20">
    <w:abstractNumId w:val="0"/>
  </w:num>
  <w:num w:numId="21">
    <w:abstractNumId w:val="8"/>
  </w:num>
  <w:num w:numId="22">
    <w:abstractNumId w:val="33"/>
  </w:num>
  <w:num w:numId="23">
    <w:abstractNumId w:val="7"/>
  </w:num>
  <w:num w:numId="24">
    <w:abstractNumId w:val="38"/>
  </w:num>
  <w:num w:numId="25">
    <w:abstractNumId w:val="34"/>
  </w:num>
  <w:num w:numId="26">
    <w:abstractNumId w:val="16"/>
  </w:num>
  <w:num w:numId="27">
    <w:abstractNumId w:val="27"/>
  </w:num>
  <w:num w:numId="28">
    <w:abstractNumId w:val="11"/>
  </w:num>
  <w:num w:numId="29">
    <w:abstractNumId w:val="20"/>
  </w:num>
  <w:num w:numId="30">
    <w:abstractNumId w:val="10"/>
  </w:num>
  <w:num w:numId="31">
    <w:abstractNumId w:val="3"/>
  </w:num>
  <w:num w:numId="32">
    <w:abstractNumId w:val="24"/>
  </w:num>
  <w:num w:numId="33">
    <w:abstractNumId w:val="15"/>
  </w:num>
  <w:num w:numId="34">
    <w:abstractNumId w:val="21"/>
  </w:num>
  <w:num w:numId="35">
    <w:abstractNumId w:val="31"/>
  </w:num>
  <w:num w:numId="36">
    <w:abstractNumId w:val="4"/>
  </w:num>
  <w:num w:numId="37">
    <w:abstractNumId w:val="2"/>
  </w:num>
  <w:num w:numId="38">
    <w:abstractNumId w:val="30"/>
  </w:num>
  <w:num w:numId="39">
    <w:abstractNumId w:val="13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74C9D"/>
    <w:rsid w:val="000070C7"/>
    <w:rsid w:val="00072BED"/>
    <w:rsid w:val="00093831"/>
    <w:rsid w:val="000B7E27"/>
    <w:rsid w:val="000D134B"/>
    <w:rsid w:val="000D7CB2"/>
    <w:rsid w:val="000E5B30"/>
    <w:rsid w:val="0010116A"/>
    <w:rsid w:val="00106EDB"/>
    <w:rsid w:val="00107078"/>
    <w:rsid w:val="00120AB3"/>
    <w:rsid w:val="00122FBD"/>
    <w:rsid w:val="00146BC1"/>
    <w:rsid w:val="001569D9"/>
    <w:rsid w:val="00161A6E"/>
    <w:rsid w:val="00187A3A"/>
    <w:rsid w:val="00197467"/>
    <w:rsid w:val="001B19FD"/>
    <w:rsid w:val="001C2EA3"/>
    <w:rsid w:val="001F0848"/>
    <w:rsid w:val="001F1929"/>
    <w:rsid w:val="0021047B"/>
    <w:rsid w:val="002631E0"/>
    <w:rsid w:val="002855D3"/>
    <w:rsid w:val="002C0CB7"/>
    <w:rsid w:val="002C5A5B"/>
    <w:rsid w:val="002D71F0"/>
    <w:rsid w:val="0030520E"/>
    <w:rsid w:val="00312DBA"/>
    <w:rsid w:val="003150AC"/>
    <w:rsid w:val="003235A4"/>
    <w:rsid w:val="003273EC"/>
    <w:rsid w:val="003372E0"/>
    <w:rsid w:val="00346DF0"/>
    <w:rsid w:val="003616F9"/>
    <w:rsid w:val="003621B2"/>
    <w:rsid w:val="00362B80"/>
    <w:rsid w:val="00371E1B"/>
    <w:rsid w:val="003932DF"/>
    <w:rsid w:val="00395278"/>
    <w:rsid w:val="003B62F6"/>
    <w:rsid w:val="003C4141"/>
    <w:rsid w:val="003C76A1"/>
    <w:rsid w:val="003D38BC"/>
    <w:rsid w:val="003D6517"/>
    <w:rsid w:val="003E4945"/>
    <w:rsid w:val="003E7337"/>
    <w:rsid w:val="00417CFD"/>
    <w:rsid w:val="00425CE0"/>
    <w:rsid w:val="0044138D"/>
    <w:rsid w:val="00453BBA"/>
    <w:rsid w:val="0047075A"/>
    <w:rsid w:val="00482E24"/>
    <w:rsid w:val="004965DD"/>
    <w:rsid w:val="004D5E22"/>
    <w:rsid w:val="0051074B"/>
    <w:rsid w:val="00526015"/>
    <w:rsid w:val="00545602"/>
    <w:rsid w:val="005560AE"/>
    <w:rsid w:val="005564CC"/>
    <w:rsid w:val="005679FA"/>
    <w:rsid w:val="0057044F"/>
    <w:rsid w:val="00575ABF"/>
    <w:rsid w:val="005806D0"/>
    <w:rsid w:val="005817EA"/>
    <w:rsid w:val="00584892"/>
    <w:rsid w:val="00586092"/>
    <w:rsid w:val="005A0D6E"/>
    <w:rsid w:val="005C7EA1"/>
    <w:rsid w:val="005D5C8C"/>
    <w:rsid w:val="005F0DB5"/>
    <w:rsid w:val="00625D10"/>
    <w:rsid w:val="00637803"/>
    <w:rsid w:val="006447C3"/>
    <w:rsid w:val="00644BE0"/>
    <w:rsid w:val="00651E91"/>
    <w:rsid w:val="00660BA1"/>
    <w:rsid w:val="00663868"/>
    <w:rsid w:val="0066554B"/>
    <w:rsid w:val="006A0E97"/>
    <w:rsid w:val="006A687A"/>
    <w:rsid w:val="006A6B22"/>
    <w:rsid w:val="006B073A"/>
    <w:rsid w:val="006C4392"/>
    <w:rsid w:val="006C6329"/>
    <w:rsid w:val="006D1C2F"/>
    <w:rsid w:val="007314E6"/>
    <w:rsid w:val="00744332"/>
    <w:rsid w:val="00755E6A"/>
    <w:rsid w:val="007575AC"/>
    <w:rsid w:val="007652F8"/>
    <w:rsid w:val="007735C3"/>
    <w:rsid w:val="00794D07"/>
    <w:rsid w:val="007964C1"/>
    <w:rsid w:val="008317A4"/>
    <w:rsid w:val="00833C9F"/>
    <w:rsid w:val="008425A9"/>
    <w:rsid w:val="0084364B"/>
    <w:rsid w:val="008644B3"/>
    <w:rsid w:val="00864D17"/>
    <w:rsid w:val="008720DF"/>
    <w:rsid w:val="00872C3E"/>
    <w:rsid w:val="00896FB7"/>
    <w:rsid w:val="008B0FF1"/>
    <w:rsid w:val="008C16D3"/>
    <w:rsid w:val="008D3DB8"/>
    <w:rsid w:val="008E56E7"/>
    <w:rsid w:val="008E7398"/>
    <w:rsid w:val="008F4DA2"/>
    <w:rsid w:val="00925DB2"/>
    <w:rsid w:val="009357BA"/>
    <w:rsid w:val="009709CC"/>
    <w:rsid w:val="00974C9D"/>
    <w:rsid w:val="00974F4C"/>
    <w:rsid w:val="009A27E8"/>
    <w:rsid w:val="009B20CC"/>
    <w:rsid w:val="009B4EDD"/>
    <w:rsid w:val="009C1160"/>
    <w:rsid w:val="009D1550"/>
    <w:rsid w:val="009E05A7"/>
    <w:rsid w:val="00A06C35"/>
    <w:rsid w:val="00A1232E"/>
    <w:rsid w:val="00A23400"/>
    <w:rsid w:val="00A35418"/>
    <w:rsid w:val="00A46F24"/>
    <w:rsid w:val="00A5565E"/>
    <w:rsid w:val="00A7637D"/>
    <w:rsid w:val="00A76565"/>
    <w:rsid w:val="00A84F0E"/>
    <w:rsid w:val="00AD0267"/>
    <w:rsid w:val="00AD44ED"/>
    <w:rsid w:val="00AE505C"/>
    <w:rsid w:val="00B315B2"/>
    <w:rsid w:val="00B3350B"/>
    <w:rsid w:val="00B53D4C"/>
    <w:rsid w:val="00BA3E69"/>
    <w:rsid w:val="00BB1B33"/>
    <w:rsid w:val="00BB346A"/>
    <w:rsid w:val="00BC0486"/>
    <w:rsid w:val="00BC7A96"/>
    <w:rsid w:val="00BD3E58"/>
    <w:rsid w:val="00BE5E57"/>
    <w:rsid w:val="00C0699A"/>
    <w:rsid w:val="00C173A9"/>
    <w:rsid w:val="00C2219D"/>
    <w:rsid w:val="00C4419E"/>
    <w:rsid w:val="00C468A3"/>
    <w:rsid w:val="00C62BCC"/>
    <w:rsid w:val="00C67B93"/>
    <w:rsid w:val="00C77879"/>
    <w:rsid w:val="00CC2739"/>
    <w:rsid w:val="00CE39AD"/>
    <w:rsid w:val="00D0484B"/>
    <w:rsid w:val="00D251E3"/>
    <w:rsid w:val="00D34B08"/>
    <w:rsid w:val="00D3781E"/>
    <w:rsid w:val="00D44F40"/>
    <w:rsid w:val="00D455B2"/>
    <w:rsid w:val="00D86516"/>
    <w:rsid w:val="00DB2AE2"/>
    <w:rsid w:val="00DB5F62"/>
    <w:rsid w:val="00E25675"/>
    <w:rsid w:val="00E62E95"/>
    <w:rsid w:val="00E64066"/>
    <w:rsid w:val="00E71348"/>
    <w:rsid w:val="00EC2E37"/>
    <w:rsid w:val="00EE7DB8"/>
    <w:rsid w:val="00EF5424"/>
    <w:rsid w:val="00F0226A"/>
    <w:rsid w:val="00F23BF1"/>
    <w:rsid w:val="00F64F30"/>
    <w:rsid w:val="00F757A4"/>
    <w:rsid w:val="00F81424"/>
    <w:rsid w:val="00F9004C"/>
    <w:rsid w:val="00FA54A3"/>
    <w:rsid w:val="00FC6A53"/>
    <w:rsid w:val="00FD02ED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41"/>
  </w:style>
  <w:style w:type="paragraph" w:styleId="1">
    <w:name w:val="heading 1"/>
    <w:basedOn w:val="a"/>
    <w:next w:val="a"/>
    <w:link w:val="10"/>
    <w:uiPriority w:val="9"/>
    <w:qFormat/>
    <w:rsid w:val="0016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27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8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468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468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468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468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468A3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468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C468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C468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11"/>
    <w:rsid w:val="00CC2739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CC2739"/>
    <w:pPr>
      <w:widowControl w:val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A27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6378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803"/>
    <w:rPr>
      <w:rFonts w:ascii="Tahoma" w:hAnsi="Tahoma" w:cs="Tahoma"/>
      <w:sz w:val="16"/>
      <w:szCs w:val="16"/>
    </w:rPr>
  </w:style>
  <w:style w:type="character" w:customStyle="1" w:styleId="12">
    <w:name w:val="Заголовок №1_"/>
    <w:basedOn w:val="a0"/>
    <w:link w:val="13"/>
    <w:rsid w:val="00BA3E69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BA3E69"/>
    <w:pPr>
      <w:widowControl w:val="0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F23B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161A6E"/>
    <w:pPr>
      <w:spacing w:line="276" w:lineRule="auto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161A6E"/>
    <w:pPr>
      <w:spacing w:after="100"/>
    </w:pPr>
  </w:style>
  <w:style w:type="character" w:styleId="a8">
    <w:name w:val="Hyperlink"/>
    <w:basedOn w:val="a0"/>
    <w:uiPriority w:val="99"/>
    <w:unhideWhenUsed/>
    <w:rsid w:val="00161A6E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61A6E"/>
    <w:pPr>
      <w:spacing w:after="100" w:line="276" w:lineRule="auto"/>
      <w:ind w:left="220"/>
    </w:pPr>
    <w:rPr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61A6E"/>
    <w:pPr>
      <w:spacing w:after="100" w:line="276" w:lineRule="auto"/>
      <w:ind w:left="440"/>
    </w:pPr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61A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1A6E"/>
  </w:style>
  <w:style w:type="paragraph" w:styleId="ab">
    <w:name w:val="footer"/>
    <w:basedOn w:val="a"/>
    <w:link w:val="ac"/>
    <w:uiPriority w:val="99"/>
    <w:semiHidden/>
    <w:unhideWhenUsed/>
    <w:rsid w:val="00161A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1A6E"/>
  </w:style>
  <w:style w:type="character" w:customStyle="1" w:styleId="22">
    <w:name w:val="Основной текст (2)_"/>
    <w:basedOn w:val="a0"/>
    <w:link w:val="23"/>
    <w:rsid w:val="00E71348"/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rsid w:val="00E71348"/>
    <w:pPr>
      <w:widowControl w:val="0"/>
      <w:spacing w:after="6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4">
    <w:name w:val="Колонтитул (2)_"/>
    <w:basedOn w:val="a0"/>
    <w:link w:val="25"/>
    <w:rsid w:val="00C0699A"/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C0699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0">
    <w:name w:val="Основной текст (3)_"/>
    <w:basedOn w:val="a0"/>
    <w:link w:val="31"/>
    <w:rsid w:val="00C0699A"/>
    <w:rPr>
      <w:rFonts w:ascii="Arial" w:eastAsia="Arial" w:hAnsi="Arial" w:cs="Arial"/>
      <w:sz w:val="10"/>
      <w:szCs w:val="1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0699A"/>
    <w:rPr>
      <w:rFonts w:ascii="Times New Roman" w:eastAsia="Times New Roman" w:hAnsi="Times New Roman" w:cs="Times New Roman"/>
      <w:b/>
      <w:bCs/>
      <w:color w:val="120E65"/>
      <w:sz w:val="8"/>
      <w:szCs w:val="8"/>
    </w:rPr>
  </w:style>
  <w:style w:type="paragraph" w:customStyle="1" w:styleId="25">
    <w:name w:val="Колонтитул (2)"/>
    <w:basedOn w:val="a"/>
    <w:link w:val="24"/>
    <w:rsid w:val="00C0699A"/>
    <w:pPr>
      <w:widowControl w:val="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C0699A"/>
    <w:pPr>
      <w:widowContro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">
    <w:name w:val="Основной текст (3)"/>
    <w:basedOn w:val="a"/>
    <w:link w:val="30"/>
    <w:rsid w:val="00C0699A"/>
    <w:pPr>
      <w:widowControl w:val="0"/>
      <w:spacing w:after="120"/>
    </w:pPr>
    <w:rPr>
      <w:rFonts w:ascii="Arial" w:eastAsia="Arial" w:hAnsi="Arial" w:cs="Arial"/>
      <w:sz w:val="10"/>
      <w:szCs w:val="1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0699A"/>
    <w:pPr>
      <w:widowControl w:val="0"/>
      <w:spacing w:after="100"/>
      <w:ind w:left="8520"/>
    </w:pPr>
    <w:rPr>
      <w:rFonts w:ascii="Times New Roman" w:eastAsia="Times New Roman" w:hAnsi="Times New Roman" w:cs="Times New Roman"/>
      <w:b/>
      <w:bCs/>
      <w:color w:val="120E65"/>
      <w:sz w:val="8"/>
      <w:szCs w:val="8"/>
    </w:rPr>
  </w:style>
  <w:style w:type="paragraph" w:customStyle="1" w:styleId="26">
    <w:name w:val="Основной текст2"/>
    <w:basedOn w:val="a"/>
    <w:rsid w:val="00625D10"/>
    <w:pPr>
      <w:widowControl w:val="0"/>
      <w:shd w:val="clear" w:color="auto" w:fill="FFFFFF"/>
      <w:spacing w:after="240" w:line="0" w:lineRule="atLeast"/>
      <w:ind w:hanging="1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5C7E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5C7E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Стиль1"/>
    <w:basedOn w:val="1"/>
    <w:link w:val="16"/>
    <w:qFormat/>
    <w:rsid w:val="003C4141"/>
    <w:pPr>
      <w:spacing w:before="0"/>
      <w:jc w:val="right"/>
    </w:pPr>
    <w:rPr>
      <w:rFonts w:ascii="Times New Roman" w:hAnsi="Times New Roman"/>
      <w:color w:val="auto"/>
      <w:sz w:val="26"/>
    </w:rPr>
  </w:style>
  <w:style w:type="character" w:customStyle="1" w:styleId="16">
    <w:name w:val="Стиль1 Знак"/>
    <w:basedOn w:val="10"/>
    <w:link w:val="15"/>
    <w:rsid w:val="003C4141"/>
    <w:rPr>
      <w:rFonts w:ascii="Times New Roman" w:hAnsi="Times New Roman"/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141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8015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lnegorsk-ks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3005&amp;date=08.08.2022&amp;dst=110042&amp;fie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13005&amp;date=08.08.2022&amp;dst=11004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14528&amp;dst=100011&amp;field=134&amp;date=19.10.202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9DFC-6F5E-4D8E-9CB6-D64FFD4F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4250</TotalTime>
  <Pages>23</Pages>
  <Words>4572</Words>
  <Characters>42243</Characters>
  <Application>Microsoft Office Word</Application>
  <DocSecurity>0</DocSecurity>
  <Lines>352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"СГА 102. Стандарт внешнего государственного аудита (контроля). Общие правила проведения экспертно-аналитических мероприятий"(утв. постановлением Коллегии Счетной палаты РФ от 20.10.2017 N 12ПК)(ред. от 24.05.2022)</vt:lpstr>
    </vt:vector>
  </TitlesOfParts>
  <Company>КонсультантПлюс Версия 4021.00.50</Company>
  <LinksUpToDate>false</LinksUpToDate>
  <CharactersWithSpaces>46722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"СГА 102. Стандарт внешнего государственного аудита (контроля). Общие правила проведения экспертно-аналитических мероприятий"(утв. постановлением Коллегии Счетной палаты РФ от 20.10.2017 N 12ПК)(ред. от 24.05.2022)</dc:title>
  <dc:creator>zZz</dc:creator>
  <cp:lastModifiedBy>zZz</cp:lastModifiedBy>
  <cp:revision>45</cp:revision>
  <cp:lastPrinted>2022-10-24T07:43:00Z</cp:lastPrinted>
  <dcterms:created xsi:type="dcterms:W3CDTF">2022-08-10T06:55:00Z</dcterms:created>
  <dcterms:modified xsi:type="dcterms:W3CDTF">2022-11-01T01:16:00Z</dcterms:modified>
</cp:coreProperties>
</file>