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FA8" w:rsidRPr="00AD0FA8" w:rsidRDefault="00485411" w:rsidP="00AD0FA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2811381</wp:posOffset>
                </wp:positionH>
                <wp:positionV relativeFrom="paragraph">
                  <wp:posOffset>-440808</wp:posOffset>
                </wp:positionV>
                <wp:extent cx="414670" cy="329609"/>
                <wp:effectExtent l="0" t="0" r="23495" b="1333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70" cy="32960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1530A8" id="Овал 1" o:spid="_x0000_s1026" style="position:absolute;margin-left:221.35pt;margin-top:-34.7pt;width:32.65pt;height:2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  <w:r w:rsidR="00E55F4B" w:rsidRPr="00E55F4B">
        <w:rPr>
          <w:rFonts w:ascii="Times New Roman" w:hAnsi="Times New Roman" w:cs="Times New Roman"/>
          <w:b/>
          <w:sz w:val="26"/>
          <w:szCs w:val="26"/>
        </w:rPr>
        <w:t xml:space="preserve">Результаты </w:t>
      </w:r>
      <w:r w:rsidR="00631724">
        <w:rPr>
          <w:rFonts w:ascii="Times New Roman" w:hAnsi="Times New Roman" w:cs="Times New Roman"/>
          <w:b/>
          <w:sz w:val="26"/>
          <w:szCs w:val="26"/>
        </w:rPr>
        <w:t>экспертно-аналитического</w:t>
      </w:r>
      <w:r w:rsidR="00E55F4B" w:rsidRPr="00E55F4B">
        <w:rPr>
          <w:rFonts w:ascii="Times New Roman" w:hAnsi="Times New Roman" w:cs="Times New Roman"/>
          <w:b/>
          <w:sz w:val="26"/>
          <w:szCs w:val="26"/>
        </w:rPr>
        <w:t xml:space="preserve"> мероприятия:</w:t>
      </w:r>
      <w:r w:rsidR="00AD0FA8" w:rsidRPr="00AD0FA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D0FA8" w:rsidRPr="00AD0FA8">
        <w:rPr>
          <w:rFonts w:ascii="Times New Roman" w:hAnsi="Times New Roman" w:cs="Times New Roman"/>
          <w:b/>
          <w:sz w:val="26"/>
          <w:szCs w:val="26"/>
        </w:rPr>
        <w:t>«на проект решения Думы Дальнегорского муниципального округа «</w:t>
      </w:r>
      <w:r w:rsidR="00AD0FA8" w:rsidRPr="00AD0FA8">
        <w:rPr>
          <w:rFonts w:ascii="Times New Roman" w:hAnsi="Times New Roman" w:cs="Times New Roman"/>
          <w:b/>
          <w:bCs/>
          <w:sz w:val="26"/>
          <w:szCs w:val="26"/>
        </w:rPr>
        <w:t>Об утверждении отчета о результатах приватизации муниципального имущества Дальнегорского городского округа за 2024 год»</w:t>
      </w:r>
      <w:r w:rsidR="00AD0FA8">
        <w:rPr>
          <w:rFonts w:ascii="Times New Roman" w:hAnsi="Times New Roman" w:cs="Times New Roman"/>
          <w:b/>
          <w:bCs/>
          <w:sz w:val="26"/>
          <w:szCs w:val="26"/>
        </w:rPr>
        <w:t xml:space="preserve"> (Заключение от 24.06.2025 № 29)</w:t>
      </w:r>
    </w:p>
    <w:p w:rsidR="00E56B41" w:rsidRPr="00E56B41" w:rsidRDefault="00AD0FA8" w:rsidP="00E56B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</w:t>
      </w:r>
      <w:r w:rsidRPr="00AD0FA8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спертно-аналитическое мероприятие проведено </w:t>
      </w:r>
      <w:r w:rsidR="00E56B4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E56B41" w:rsidRPr="00E56B41">
        <w:rPr>
          <w:rFonts w:ascii="Times New Roman" w:hAnsi="Times New Roman" w:cs="Times New Roman"/>
          <w:sz w:val="26"/>
          <w:szCs w:val="26"/>
        </w:rPr>
        <w:t>пункт</w:t>
      </w:r>
      <w:r w:rsidR="00E56B41">
        <w:rPr>
          <w:rFonts w:ascii="Times New Roman" w:hAnsi="Times New Roman" w:cs="Times New Roman"/>
          <w:sz w:val="26"/>
          <w:szCs w:val="26"/>
        </w:rPr>
        <w:t xml:space="preserve">ов </w:t>
      </w:r>
      <w:r w:rsidR="00E56B41" w:rsidRPr="00E56B41">
        <w:rPr>
          <w:rFonts w:ascii="Times New Roman" w:hAnsi="Times New Roman" w:cs="Times New Roman"/>
          <w:sz w:val="26"/>
          <w:szCs w:val="26"/>
        </w:rPr>
        <w:t>2.4, 2.5, 2.7 Плана работы Контрольно-счетной палаты Дальнегорского городского округа на 2025 год, утвержденного распоряжением от 28.12.2024 № 80 (в ред. распоряжения от 27.01.2025 № 7),</w:t>
      </w:r>
      <w:r w:rsidR="00281E1C">
        <w:rPr>
          <w:rFonts w:ascii="Times New Roman" w:hAnsi="Times New Roman" w:cs="Times New Roman"/>
          <w:sz w:val="26"/>
          <w:szCs w:val="26"/>
        </w:rPr>
        <w:t xml:space="preserve"> распоряжения</w:t>
      </w:r>
      <w:r w:rsidR="00E56B41" w:rsidRPr="00E56B41">
        <w:rPr>
          <w:rFonts w:ascii="Times New Roman" w:hAnsi="Times New Roman" w:cs="Times New Roman"/>
          <w:sz w:val="26"/>
          <w:szCs w:val="26"/>
        </w:rPr>
        <w:t xml:space="preserve"> от 09.06.2025 № 36, а также </w:t>
      </w:r>
      <w:r w:rsidR="00281E1C">
        <w:rPr>
          <w:rFonts w:ascii="Times New Roman" w:hAnsi="Times New Roman" w:cs="Times New Roman"/>
          <w:sz w:val="26"/>
          <w:szCs w:val="26"/>
        </w:rPr>
        <w:t>письма</w:t>
      </w:r>
      <w:r w:rsidR="00E56B41" w:rsidRPr="00E56B41">
        <w:rPr>
          <w:rFonts w:ascii="Times New Roman" w:hAnsi="Times New Roman" w:cs="Times New Roman"/>
          <w:sz w:val="26"/>
          <w:szCs w:val="26"/>
        </w:rPr>
        <w:t xml:space="preserve"> администрации Дальнегорского муниципального округа от 27.05.2025 № 1665 (</w:t>
      </w:r>
      <w:proofErr w:type="spellStart"/>
      <w:r w:rsidR="00E56B41" w:rsidRPr="00E56B4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E56B41" w:rsidRPr="00E56B41">
        <w:rPr>
          <w:rFonts w:ascii="Times New Roman" w:hAnsi="Times New Roman" w:cs="Times New Roman"/>
          <w:sz w:val="26"/>
          <w:szCs w:val="26"/>
        </w:rPr>
        <w:t>. № 259 от 28.05.2025) о направлении проекта отчета о результатах приватизации муниципального имущества Дальнегорского городского округа за 2024 года,</w:t>
      </w:r>
      <w:r w:rsidR="00281E1C">
        <w:rPr>
          <w:rFonts w:ascii="Times New Roman" w:hAnsi="Times New Roman" w:cs="Times New Roman"/>
          <w:sz w:val="26"/>
          <w:szCs w:val="26"/>
        </w:rPr>
        <w:t xml:space="preserve"> письма</w:t>
      </w:r>
      <w:r w:rsidR="00E56B41" w:rsidRPr="00E56B41">
        <w:rPr>
          <w:rFonts w:ascii="Times New Roman" w:hAnsi="Times New Roman" w:cs="Times New Roman"/>
          <w:sz w:val="26"/>
          <w:szCs w:val="26"/>
        </w:rPr>
        <w:t xml:space="preserve"> Думы Дальнегорского муниципального округа от 02.06.2025 № 03-06- БИЭП/2025 (</w:t>
      </w:r>
      <w:proofErr w:type="spellStart"/>
      <w:r w:rsidR="00E56B41" w:rsidRPr="00E56B4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E56B41" w:rsidRPr="00E56B41">
        <w:rPr>
          <w:rFonts w:ascii="Times New Roman" w:hAnsi="Times New Roman" w:cs="Times New Roman"/>
          <w:sz w:val="26"/>
          <w:szCs w:val="26"/>
        </w:rPr>
        <w:t>. № 261 от 02.06.2025) о направлении отчета о результатах приватизации муниципального имущества Дальнегорского городского округа за 2024 год, подготовленного администрацией Дальнегорского округа для проведения экспертно-аналитического мероприятия.</w:t>
      </w:r>
    </w:p>
    <w:p w:rsidR="00281E1C" w:rsidRPr="00281E1C" w:rsidRDefault="00281E1C" w:rsidP="00281E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1E1C">
        <w:rPr>
          <w:rFonts w:ascii="Times New Roman" w:hAnsi="Times New Roman" w:cs="Times New Roman"/>
          <w:b/>
          <w:sz w:val="26"/>
          <w:szCs w:val="26"/>
        </w:rPr>
        <w:t>Вопросы экспертно-аналитического мероприятия:</w:t>
      </w:r>
    </w:p>
    <w:p w:rsidR="00281E1C" w:rsidRPr="00281E1C" w:rsidRDefault="00281E1C" w:rsidP="00281E1C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E1C">
        <w:rPr>
          <w:rFonts w:ascii="Times New Roman" w:hAnsi="Times New Roman" w:cs="Times New Roman"/>
          <w:sz w:val="26"/>
          <w:szCs w:val="26"/>
        </w:rPr>
        <w:t>Экспертиза соответствия проекта решения федеральному законодательству, законодательству Приморского края, муниципальным нормативным правовым актам Дальнегорского муниципального округа, в том числе проверка соответствия приватизированного муниципального имущества в 2024 году Прогнозному плану приватизации имущества на 2024 год;</w:t>
      </w:r>
    </w:p>
    <w:p w:rsidR="00281E1C" w:rsidRPr="00281E1C" w:rsidRDefault="00281E1C" w:rsidP="00281E1C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1E1C">
        <w:rPr>
          <w:rFonts w:ascii="Times New Roman" w:hAnsi="Times New Roman" w:cs="Times New Roman"/>
          <w:sz w:val="26"/>
          <w:szCs w:val="26"/>
        </w:rPr>
        <w:t xml:space="preserve">Рассмотрение вопроса о выявлении </w:t>
      </w:r>
      <w:proofErr w:type="spellStart"/>
      <w:r w:rsidRPr="00281E1C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Pr="00281E1C">
        <w:rPr>
          <w:rFonts w:ascii="Times New Roman" w:hAnsi="Times New Roman" w:cs="Times New Roman"/>
          <w:sz w:val="26"/>
          <w:szCs w:val="26"/>
        </w:rPr>
        <w:t xml:space="preserve"> факторов (признаков) при анализе проекта решения.</w:t>
      </w:r>
    </w:p>
    <w:p w:rsidR="00AD0FA8" w:rsidRDefault="0037225E" w:rsidP="003005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7225E">
        <w:rPr>
          <w:rFonts w:ascii="Times New Roman" w:hAnsi="Times New Roman" w:cs="Times New Roman"/>
          <w:b/>
          <w:sz w:val="26"/>
          <w:szCs w:val="26"/>
        </w:rPr>
        <w:t xml:space="preserve">Объект экспертно-аналитического мероприятия: </w:t>
      </w:r>
      <w:r w:rsidRPr="0037225E">
        <w:rPr>
          <w:rFonts w:ascii="Times New Roman" w:hAnsi="Times New Roman" w:cs="Times New Roman"/>
          <w:sz w:val="26"/>
          <w:szCs w:val="26"/>
        </w:rPr>
        <w:t>Управление муниципального имущества администрации Дальнегорского муниципального округа (далее также - Управление муниципального имущества).</w:t>
      </w:r>
    </w:p>
    <w:p w:rsidR="0037225E" w:rsidRPr="0037225E" w:rsidRDefault="00390081" w:rsidP="0037225E">
      <w:pPr>
        <w:tabs>
          <w:tab w:val="left" w:pos="284"/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37225E">
        <w:rPr>
          <w:rFonts w:ascii="Times New Roman" w:hAnsi="Times New Roman"/>
          <w:b/>
          <w:sz w:val="26"/>
          <w:szCs w:val="26"/>
        </w:rPr>
        <w:t>В результате проверки установлено следующее:</w:t>
      </w:r>
    </w:p>
    <w:p w:rsidR="0037225E" w:rsidRPr="0037225E" w:rsidRDefault="0037225E" w:rsidP="0037225E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Основным инструментом приватизации в соответствии с Положением о приватизации определен Прогнозный план (программа) приватизации.</w:t>
      </w:r>
    </w:p>
    <w:p w:rsidR="0037225E" w:rsidRPr="0037225E" w:rsidRDefault="0037225E" w:rsidP="0037225E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Анализируемый проект решения на момент проведения экспертизы не утвержден Решением Думы Дальнегорского муниципального округа, находится в стадии проекта.</w:t>
      </w:r>
    </w:p>
    <w:p w:rsidR="0037225E" w:rsidRPr="0037225E" w:rsidRDefault="0037225E" w:rsidP="0037225E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Исполнение Прогнозного плана приватизации на 2024 год составило 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>52,4 % (22 объекта продано из 42 объектов, запланированных к приватизации на конец 2024 года).</w:t>
      </w:r>
    </w:p>
    <w:p w:rsidR="0037225E" w:rsidRPr="0037225E" w:rsidRDefault="00EE57BB" w:rsidP="0037225E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Контрольно-счетная палата считает</w:t>
      </w:r>
      <w:r w:rsidR="0037225E" w:rsidRPr="0037225E">
        <w:rPr>
          <w:rFonts w:ascii="Times New Roman" w:eastAsia="Calibri" w:hAnsi="Times New Roman" w:cs="Times New Roman"/>
          <w:sz w:val="26"/>
          <w:szCs w:val="26"/>
        </w:rPr>
        <w:t>, что причиной низких поступлений в бюджет Дальнегорского городского округа, является отсутствие крупных продаж, а также установленная разница стоимости продажи имущества от кадастровой стоимости имущества. Также продажа муниципального имущества не осуществлена в полном объеме поскольку в ходе проведения настоящего мероприятия установлено, что в отношении не всего имущества, включенного в Прогнозный план приватизации 2024 принимались соответствующие постановления администрации ДГО «Об условиях приватизации» и как результат имущество не выставлялось на торговые площадки с целью реализации.</w:t>
      </w:r>
    </w:p>
    <w:p w:rsidR="0037225E" w:rsidRPr="0037225E" w:rsidRDefault="0037225E" w:rsidP="0037225E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lastRenderedPageBreak/>
        <w:t>Согласно сведений Отчета об исполнении бюджета Дальнегорского городского округа за 2024 год Контрольно-счетной палатой настоящей экспертизой подтвержд</w:t>
      </w:r>
      <w:r w:rsidR="004F2784">
        <w:rPr>
          <w:rFonts w:ascii="Times New Roman" w:eastAsia="Calibri" w:hAnsi="Times New Roman" w:cs="Times New Roman"/>
          <w:sz w:val="26"/>
          <w:szCs w:val="26"/>
        </w:rPr>
        <w:t>ено</w:t>
      </w: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 поступление в бюджет Дальнегорского городского округа в 2024 году средств:</w:t>
      </w:r>
    </w:p>
    <w:p w:rsidR="0037225E" w:rsidRPr="0037225E" w:rsidRDefault="0037225E" w:rsidP="0037225E">
      <w:pPr>
        <w:numPr>
          <w:ilvl w:val="0"/>
          <w:numId w:val="3"/>
        </w:numPr>
        <w:tabs>
          <w:tab w:val="left" w:pos="284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от приватизации муниципального имущества в сумме 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>15 306 722,19 руб.;</w:t>
      </w:r>
    </w:p>
    <w:p w:rsidR="0037225E" w:rsidRPr="0037225E" w:rsidRDefault="0037225E" w:rsidP="0037225E">
      <w:pPr>
        <w:numPr>
          <w:ilvl w:val="0"/>
          <w:numId w:val="3"/>
        </w:numPr>
        <w:tabs>
          <w:tab w:val="left" w:pos="284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от продажи земельных участков, расположенных под объектами капитального строительства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 xml:space="preserve"> 1 374 449,80 руб.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В целях реализации основных направлений и ориентиров бюджетной политики и задач по социально-экономическому развитию Дальнегорского городского округа утвержден Прогнозный план приватизации на 2024 год (постановление администрации ДГО от 14.12.2023 г. № 1942-па). Управлению муниципального имущества постановлено обеспечить реализацию Прогнозного плана приватизации на 2024 год (пункт 2 Постановления от 14.12.2023 № 1942-па).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В течение 2024 года постановлениями администрации ДГО в постановление от 14.12.2023 года № 1942-па об утверждении Прогнозного плана приватизации на 2024 год вносились изменения, предусматривающие как исключение имущества из состава Перечня иного имущества, планируемого к приватизации в 2024 году (пункт 3 Прогнозного плана приватизации на 2024 год) так и дополнение указанного перечня имуществом.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Таким образом, в течение 2024 года в утвержденный Прогнозный план приватизации на 2024 год восемь раз вносились изменения (в течение 2023 года в аналогичный план 2023 года пять раз вносились изменения).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Установлено, что в 2024 году существовала тенденция как снижения, так и увеличения прогнозных показателей Плана приватизации на 2024 год и на конец 2024 года на территории ДГО согласно Прогнозному плану приватизации на 2024 год планировалось реализовать 42 объекта имущества казны.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Объекты движимого имущества к приватизации в 2024 году не планировались.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Ожидаемые поступления от приватизации, согласно первоначально утвержденному Прогнозному плану приватизации на 2024 год (данные раздела 2), составляли 7880,0 тыс. рублей и включали в себя объем поступлений доходов на 2024 год спрогнозированный из доходов от имущества, реализованного с рассрочкой по платежам в соответствии с Федеральным законом от 22.07.2008 № 159-ФЗ, включенного в планы приватизации 2019-2023 годов.</w:t>
      </w:r>
    </w:p>
    <w:p w:rsidR="0037225E" w:rsidRPr="0037225E" w:rsidRDefault="0045262A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У</w:t>
      </w:r>
      <w:r w:rsidR="0037225E" w:rsidRPr="0037225E">
        <w:rPr>
          <w:rFonts w:ascii="Times New Roman" w:eastAsia="Calibri" w:hAnsi="Times New Roman" w:cs="Times New Roman"/>
          <w:sz w:val="26"/>
          <w:szCs w:val="26"/>
        </w:rPr>
        <w:t xml:space="preserve">становлено, что при внесении изменений в Прогнозный план приватизации на 2024 год в текстовую часть изменения вносились 1 раз и направлены на корректировку объемов поступлений доходов на 2024 год и составили </w:t>
      </w:r>
      <w:r w:rsidR="0037225E" w:rsidRPr="0037225E">
        <w:rPr>
          <w:rFonts w:ascii="Times New Roman" w:eastAsia="Calibri" w:hAnsi="Times New Roman" w:cs="Times New Roman"/>
          <w:b/>
          <w:sz w:val="26"/>
          <w:szCs w:val="26"/>
        </w:rPr>
        <w:t>13 087,5 тыс. рублей.</w:t>
      </w:r>
      <w:r w:rsidR="0037225E" w:rsidRPr="0037225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7225E" w:rsidRPr="0037225E">
        <w:rPr>
          <w:rFonts w:ascii="Times New Roman" w:eastAsia="Calibri" w:hAnsi="Times New Roman" w:cs="Times New Roman"/>
          <w:b/>
          <w:sz w:val="26"/>
          <w:szCs w:val="26"/>
        </w:rPr>
        <w:t>Таким образом</w:t>
      </w:r>
      <w:r>
        <w:rPr>
          <w:rFonts w:ascii="Times New Roman" w:eastAsia="Calibri" w:hAnsi="Times New Roman" w:cs="Times New Roman"/>
          <w:b/>
          <w:sz w:val="26"/>
          <w:szCs w:val="26"/>
        </w:rPr>
        <w:t>,</w:t>
      </w:r>
      <w:r w:rsidR="0037225E" w:rsidRPr="0037225E">
        <w:rPr>
          <w:rFonts w:ascii="Times New Roman" w:eastAsia="Calibri" w:hAnsi="Times New Roman" w:cs="Times New Roman"/>
          <w:b/>
          <w:sz w:val="26"/>
          <w:szCs w:val="26"/>
        </w:rPr>
        <w:t xml:space="preserve"> прогнозные показатели первоначального плана приватизации на 2024 год скорректированы в сторону увеличения на сумму 5 207,5 тыс. рублей и в том числе стали включать объем поступлений от приватизации в рамках Федерального закона от 21.12.2001 № 178-ФЗ в 2023-2024 годах, а также имущества, реализованного с рассрочкой по платежам в соответствии с Федеральным законом от 22.07.2008 № 159-ФЗ в 2024 году.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lastRenderedPageBreak/>
        <w:t>Согласно данным Отчета план поступлений доходов в бюджет ДГО приводится на начало планового периода. Суммы соответствуют приведенным в Прогнозном плане приватизации на 2024 год и в совокупности (приватизация муниципального имущества - 7 000 000 рублей и продажа земельных участков, расположенных под объектами капитального строительства -  880 000 рублей) составляют 7 880,0 тыс. руб.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На протяжении 2024 года в Решение Думы Дальнегорского городского округа от 06.12.2023 № 178 «О бюджете Дальнегорского городского округа на 2024 год и плановый период 2025 и 2026 годов» неоднократно вносились изменения.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Согласно Отчета мероприятия по приватизации муниципального имущества осуществлялись уполномоченным органом – 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>Управлением муниципального имущества администрации Дальнегорского городского округа. Изложенное согласуется с основными функциями указанного учреждения установленными в Положении об Управлении от 14.02.2023 № 148-па.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Установлено, что 9 объектов имущества, проданных в 2024 году, не были включены в Прогнозный план приватизации 2024 года, поскольку приватизация в отношении данного имущества осуществлялась в рамках Прогнозного плана приватизации на 2023 год, но указанное имущество включено в Перечень муниципального имущества, приватизированного на территории Дальнегорского городского 2024 года - 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 xml:space="preserve">цена сделки составила 4 088 095,32 руб. 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В процессе проведения мероприятия подтверждены данные Отчета о результатах приватизации муниципального имущества Дальнегорского городского округа за 2024 год в части отражения информации о том, что в 2024 году всего на территории Дальнегорского городского округа приватизирован 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>31 объект</w:t>
      </w: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 имущества казны Дальнегорского городского округа (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>9 объектов</w:t>
      </w: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 имущества казны приватизировано в январе 2024 года по результатам открытого электронного аукциона, объявленного в декабре 2023 года). 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Подтверждены данные Отчета в части отражения информации о том, что в соответствии с Федеральным законом № 178-ФЗ в 2024 году по результатам торгов реализовано 11 объектов имущества казны Дальнегорского городского округа, 9 из которых реализованы в январе 2024 года посредством открытого электронного аукциона, объявленного в декабре 2023 года, 2 посредством продажи по минимально допустимой цене.</w:t>
      </w:r>
    </w:p>
    <w:p w:rsidR="0037225E" w:rsidRPr="0037225E" w:rsidRDefault="00B954FF" w:rsidP="0037225E">
      <w:pPr>
        <w:tabs>
          <w:tab w:val="left" w:pos="284"/>
        </w:tabs>
        <w:spacing w:after="0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процессе проведения </w:t>
      </w:r>
      <w:r w:rsidR="0037225E" w:rsidRPr="0037225E">
        <w:rPr>
          <w:rFonts w:ascii="Times New Roman" w:eastAsia="Calibri" w:hAnsi="Times New Roman" w:cs="Times New Roman"/>
          <w:sz w:val="26"/>
          <w:szCs w:val="26"/>
        </w:rPr>
        <w:t xml:space="preserve">мероприятия осуществлена сверка поступлений от приватизации на основе данных соответствующих таблиц Поступления от приватизации в 2024 году и подтвержден объем фактических поступлений в 2024 году в бюджет Дальнегорского городского округа </w:t>
      </w:r>
      <w:r w:rsidR="0037225E" w:rsidRPr="0037225E">
        <w:rPr>
          <w:rFonts w:ascii="Times New Roman" w:eastAsia="Calibri" w:hAnsi="Times New Roman" w:cs="Times New Roman"/>
          <w:bCs/>
          <w:sz w:val="26"/>
          <w:szCs w:val="26"/>
        </w:rPr>
        <w:t>4 183 645,32 рублей, полученных в связи с приватизацией имущества в соответствии с Федеральным законом № 178-ФЗ.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7225E">
        <w:rPr>
          <w:rFonts w:ascii="Times New Roman" w:eastAsia="Calibri" w:hAnsi="Times New Roman" w:cs="Times New Roman"/>
          <w:bCs/>
          <w:sz w:val="26"/>
          <w:szCs w:val="26"/>
        </w:rPr>
        <w:t>Установлено, что в число проданных объектов муниципального имущества, в том числе, вошли объекты, приватизированные арендаторами при реализации ими преимущественного права на приобретение арендованного имущества в рамках Федерального закона от 22.07.2008г. № 159-ФЗ.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7225E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Осуществлена сверка поступлений от приватизации на основе данных соответствующих таблиц Поступления от приватизации в 2024 году и подтверждена в том числе общая цена сделок от приватизации, осуществленной в порядке, установленном Федеральным законом от 22.07.2008 г. № 159-ФЗ на сумму 9 014 266,44 руб. отраженная в анализируемом Отчете. 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Фактическое поступление в 2024 году в бюджет Дальнегорского городского округа от сделок приватизации, заключенных в соответствии с Федеральным законом № 159-ФЗ </w:t>
      </w:r>
      <w:r w:rsidRPr="0037225E">
        <w:rPr>
          <w:rFonts w:ascii="Times New Roman" w:eastAsia="Calibri" w:hAnsi="Times New Roman" w:cs="Times New Roman"/>
          <w:b/>
          <w:sz w:val="26"/>
          <w:szCs w:val="26"/>
        </w:rPr>
        <w:t>в 2024</w:t>
      </w: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 составило </w:t>
      </w:r>
      <w:r w:rsidRPr="0037225E">
        <w:rPr>
          <w:rFonts w:ascii="Times New Roman" w:eastAsia="Calibri" w:hAnsi="Times New Roman" w:cs="Times New Roman"/>
          <w:bCs/>
          <w:sz w:val="26"/>
          <w:szCs w:val="26"/>
        </w:rPr>
        <w:t xml:space="preserve">3039423,44 руб. (основной долг + %) при условии наличия допущенной переплаты одним из приобретателей муниципального имущества в размере 32 983,04 руб. Указанная переплата зачислена в счет оплаты в рамках другого договора, действующего между Покупателем и Управлением муниципального имущества администрации. Таким образом, фактическое поступление в 2024 году в бюджет Дальнегорского городского округа от сделок приватизации, заключенных в соответствии с Федеральным законом № 159-ФЗ </w:t>
      </w:r>
      <w:r w:rsidRPr="0037225E">
        <w:rPr>
          <w:rFonts w:ascii="Times New Roman" w:eastAsia="Calibri" w:hAnsi="Times New Roman" w:cs="Times New Roman"/>
          <w:bCs/>
          <w:sz w:val="26"/>
          <w:szCs w:val="26"/>
          <w:u w:val="single"/>
        </w:rPr>
        <w:t>в 2024</w:t>
      </w:r>
      <w:r w:rsidRPr="0037225E">
        <w:rPr>
          <w:rFonts w:ascii="Times New Roman" w:eastAsia="Calibri" w:hAnsi="Times New Roman" w:cs="Times New Roman"/>
          <w:bCs/>
          <w:sz w:val="26"/>
          <w:szCs w:val="26"/>
        </w:rPr>
        <w:t xml:space="preserve"> составило 3 006 440,40 руб. 1 из приобретателей муниципального имущества с рассрочкой платежа на 5 лет внес полную стоимость имущества в текущем году.</w:t>
      </w:r>
    </w:p>
    <w:p w:rsidR="0037225E" w:rsidRPr="0037225E" w:rsidRDefault="0037225E" w:rsidP="0037225E">
      <w:pPr>
        <w:tabs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Установлено, что не все имущество, включенное в Прогнозный план приватизации 2024 года, удалось продать в 2024 году. В Таблице № 6 заключения</w:t>
      </w:r>
      <w:r w:rsidR="000C3E60">
        <w:rPr>
          <w:rFonts w:ascii="Times New Roman" w:eastAsia="Calibri" w:hAnsi="Times New Roman" w:cs="Times New Roman"/>
          <w:sz w:val="26"/>
          <w:szCs w:val="26"/>
        </w:rPr>
        <w:t xml:space="preserve"> от 24.06.2025 № 29</w:t>
      </w: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 сведены данные в отношении имущества не реализованного в течение 2024 года и в дальнейшем по тексту описаны причины указанной не реализации такие как: </w:t>
      </w:r>
    </w:p>
    <w:p w:rsidR="0037225E" w:rsidRPr="0037225E" w:rsidRDefault="0037225E" w:rsidP="000C3E60">
      <w:pPr>
        <w:numPr>
          <w:ilvl w:val="0"/>
          <w:numId w:val="3"/>
        </w:numPr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не принимались решения об условиях приватизации в отношении объектов, планируемых к приватизации;</w:t>
      </w:r>
    </w:p>
    <w:p w:rsidR="0037225E" w:rsidRPr="0037225E" w:rsidRDefault="0037225E" w:rsidP="000C3E60">
      <w:pPr>
        <w:numPr>
          <w:ilvl w:val="0"/>
          <w:numId w:val="3"/>
        </w:numPr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проведение торгов, назначенных в конце 2024 года, состоялось в январе 2025 года (и продано и не продано имущество в январе 2025 года) </w:t>
      </w:r>
    </w:p>
    <w:p w:rsidR="0037225E" w:rsidRPr="0037225E" w:rsidRDefault="0037225E" w:rsidP="000C3E60">
      <w:pPr>
        <w:numPr>
          <w:ilvl w:val="0"/>
          <w:numId w:val="3"/>
        </w:numPr>
        <w:tabs>
          <w:tab w:val="left" w:pos="284"/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в одном из случаев победитель признан конкурсной комиссией по приватизации муниципального имущества уклонившимся от подписания договора.</w:t>
      </w:r>
    </w:p>
    <w:p w:rsidR="0037225E" w:rsidRPr="0037225E" w:rsidRDefault="0037225E" w:rsidP="0037225E">
      <w:pPr>
        <w:tabs>
          <w:tab w:val="left" w:pos="284"/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b/>
          <w:sz w:val="26"/>
          <w:szCs w:val="26"/>
        </w:rPr>
        <w:t xml:space="preserve">Анализ постановлений администрации ДГО «Об условиях приватизации», «Об утверждении условий приватизации муниципального имущества», «Об условиях приватизации арендуемого муниципального имущества» подтвердил отраженную в Отчёте информацию (в том числе осуществлена сверка с сайтом </w:t>
      </w:r>
      <w:hyperlink r:id="rId7" w:tgtFrame="_blank" w:history="1">
        <w:r w:rsidRPr="0037225E">
          <w:rPr>
            <w:rFonts w:ascii="Times New Roman" w:eastAsia="Calibri" w:hAnsi="Times New Roman" w:cs="Times New Roman"/>
            <w:b/>
            <w:bCs/>
            <w:color w:val="0563C1"/>
            <w:sz w:val="26"/>
            <w:szCs w:val="26"/>
            <w:u w:val="single"/>
          </w:rPr>
          <w:t>torgi.gov.ru</w:t>
        </w:r>
      </w:hyperlink>
      <w:r w:rsidRPr="0037225E">
        <w:rPr>
          <w:rFonts w:ascii="Times New Roman" w:eastAsia="Calibri" w:hAnsi="Times New Roman" w:cs="Times New Roman"/>
          <w:b/>
          <w:sz w:val="26"/>
          <w:szCs w:val="26"/>
        </w:rPr>
        <w:t xml:space="preserve">) в части </w:t>
      </w:r>
      <w:r w:rsidRPr="0037225E">
        <w:rPr>
          <w:rFonts w:ascii="Times New Roman" w:eastAsia="Calibri" w:hAnsi="Times New Roman" w:cs="Times New Roman"/>
          <w:sz w:val="26"/>
          <w:szCs w:val="26"/>
        </w:rPr>
        <w:t>организации</w:t>
      </w:r>
      <w:r w:rsidR="00AC0CFC">
        <w:rPr>
          <w:rFonts w:ascii="Times New Roman" w:eastAsia="Calibri" w:hAnsi="Times New Roman" w:cs="Times New Roman"/>
          <w:sz w:val="26"/>
          <w:szCs w:val="26"/>
        </w:rPr>
        <w:t xml:space="preserve"> 2 открытых электронных аукционов</w:t>
      </w:r>
      <w:r w:rsidRPr="0037225E">
        <w:rPr>
          <w:rFonts w:ascii="Times New Roman" w:eastAsia="Calibri" w:hAnsi="Times New Roman" w:cs="Times New Roman"/>
          <w:sz w:val="26"/>
          <w:szCs w:val="26"/>
        </w:rPr>
        <w:t xml:space="preserve"> по продаже муниципального имущества по 5 лотам (результаты второго аукциона, объявленного в декабре 2024 года, подведены в январе 2025 года), 1 продажи имущества посредством публичного предложения в электронной форме по 2 лотам, 1 продаже по минимально допустимой цене по 2 лотам.</w:t>
      </w:r>
    </w:p>
    <w:p w:rsidR="0037225E" w:rsidRPr="00D93665" w:rsidRDefault="0037225E" w:rsidP="0037225E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7225E">
        <w:rPr>
          <w:rFonts w:ascii="Times New Roman" w:eastAsia="Calibri" w:hAnsi="Times New Roman" w:cs="Times New Roman"/>
          <w:sz w:val="26"/>
          <w:szCs w:val="26"/>
        </w:rPr>
        <w:t>Установлены ряд на</w:t>
      </w:r>
      <w:r w:rsidR="00AC0CFC" w:rsidRPr="00D93665">
        <w:rPr>
          <w:rFonts w:ascii="Times New Roman" w:eastAsia="Calibri" w:hAnsi="Times New Roman" w:cs="Times New Roman"/>
          <w:sz w:val="26"/>
          <w:szCs w:val="26"/>
        </w:rPr>
        <w:t xml:space="preserve">рушений и недостатков отраженные </w:t>
      </w:r>
      <w:r w:rsidR="002B7EEE" w:rsidRPr="00D93665">
        <w:rPr>
          <w:rFonts w:ascii="Times New Roman" w:eastAsia="Calibri" w:hAnsi="Times New Roman" w:cs="Times New Roman"/>
          <w:sz w:val="26"/>
          <w:szCs w:val="26"/>
        </w:rPr>
        <w:t xml:space="preserve">как </w:t>
      </w:r>
      <w:r w:rsidR="00AC0CFC" w:rsidRPr="00D93665">
        <w:rPr>
          <w:rFonts w:ascii="Times New Roman" w:eastAsia="Calibri" w:hAnsi="Times New Roman" w:cs="Times New Roman"/>
          <w:sz w:val="26"/>
          <w:szCs w:val="26"/>
        </w:rPr>
        <w:t>в текстовой части заключения от 24.06.2025 № 29</w:t>
      </w:r>
      <w:r w:rsidR="002B7EEE" w:rsidRPr="00D93665">
        <w:rPr>
          <w:rFonts w:ascii="Times New Roman" w:eastAsia="Calibri" w:hAnsi="Times New Roman" w:cs="Times New Roman"/>
          <w:sz w:val="26"/>
          <w:szCs w:val="26"/>
        </w:rPr>
        <w:t xml:space="preserve">, так и включенные в раздел «Выводы» заключения. </w:t>
      </w:r>
    </w:p>
    <w:p w:rsidR="002B7EEE" w:rsidRPr="00D93665" w:rsidRDefault="0057606E" w:rsidP="0037225E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93665">
        <w:rPr>
          <w:rFonts w:ascii="Times New Roman" w:eastAsia="Calibri" w:hAnsi="Times New Roman" w:cs="Times New Roman"/>
          <w:sz w:val="26"/>
          <w:szCs w:val="26"/>
        </w:rPr>
        <w:t xml:space="preserve">На основе выводов подготовлены предложения и рекомендации как объекту контроля, так и </w:t>
      </w:r>
      <w:r w:rsidR="00A75D38" w:rsidRPr="00D93665">
        <w:rPr>
          <w:rFonts w:ascii="Times New Roman" w:eastAsia="Calibri" w:hAnsi="Times New Roman" w:cs="Times New Roman"/>
          <w:sz w:val="26"/>
          <w:szCs w:val="26"/>
        </w:rPr>
        <w:t xml:space="preserve">Думе Дальнегорского </w:t>
      </w:r>
      <w:r w:rsidR="00D9366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A75D38" w:rsidRPr="00D93665">
        <w:rPr>
          <w:rFonts w:ascii="Times New Roman" w:eastAsia="Calibri" w:hAnsi="Times New Roman" w:cs="Times New Roman"/>
          <w:sz w:val="26"/>
          <w:szCs w:val="26"/>
        </w:rPr>
        <w:t xml:space="preserve"> округа, поскольку </w:t>
      </w:r>
      <w:r w:rsidR="009245CB">
        <w:rPr>
          <w:rFonts w:ascii="Times New Roman" w:eastAsia="Calibri" w:hAnsi="Times New Roman" w:cs="Times New Roman"/>
          <w:sz w:val="26"/>
          <w:szCs w:val="26"/>
        </w:rPr>
        <w:t xml:space="preserve">анализируемый </w:t>
      </w:r>
      <w:r w:rsidR="00A75D38" w:rsidRPr="00D93665">
        <w:rPr>
          <w:rFonts w:ascii="Times New Roman" w:eastAsia="Calibri" w:hAnsi="Times New Roman" w:cs="Times New Roman"/>
          <w:sz w:val="26"/>
          <w:szCs w:val="26"/>
        </w:rPr>
        <w:t xml:space="preserve">проект внесен на рассмотрение </w:t>
      </w:r>
      <w:r w:rsidR="00D93665">
        <w:rPr>
          <w:rFonts w:ascii="Times New Roman" w:eastAsia="Calibri" w:hAnsi="Times New Roman" w:cs="Times New Roman"/>
          <w:sz w:val="26"/>
          <w:szCs w:val="26"/>
        </w:rPr>
        <w:t xml:space="preserve">объектом контроля </w:t>
      </w:r>
      <w:r w:rsidR="00A75D38" w:rsidRPr="00D93665">
        <w:rPr>
          <w:rFonts w:ascii="Times New Roman" w:eastAsia="Calibri" w:hAnsi="Times New Roman" w:cs="Times New Roman"/>
          <w:sz w:val="26"/>
          <w:szCs w:val="26"/>
        </w:rPr>
        <w:t>в указанный орган местного самоуправления.</w:t>
      </w:r>
    </w:p>
    <w:p w:rsidR="0037225E" w:rsidRPr="009245CB" w:rsidRDefault="00A75D38" w:rsidP="009245CB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9366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Заключение от 24.06.2025 № 29 доведено до Председателя Думы Дальнегорского </w:t>
      </w:r>
      <w:r w:rsidR="006106AE" w:rsidRPr="00D9366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D93665">
        <w:rPr>
          <w:rFonts w:ascii="Times New Roman" w:eastAsia="Calibri" w:hAnsi="Times New Roman" w:cs="Times New Roman"/>
          <w:sz w:val="26"/>
          <w:szCs w:val="26"/>
        </w:rPr>
        <w:t xml:space="preserve"> округа, Главы Дальнегорского </w:t>
      </w:r>
      <w:r w:rsidR="006106AE" w:rsidRPr="00D9366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D93665">
        <w:rPr>
          <w:rFonts w:ascii="Times New Roman" w:eastAsia="Calibri" w:hAnsi="Times New Roman" w:cs="Times New Roman"/>
          <w:sz w:val="26"/>
          <w:szCs w:val="26"/>
        </w:rPr>
        <w:t xml:space="preserve"> округа, Н</w:t>
      </w:r>
      <w:r w:rsidR="006106AE" w:rsidRPr="00D93665">
        <w:rPr>
          <w:rFonts w:ascii="Times New Roman" w:eastAsia="Calibri" w:hAnsi="Times New Roman" w:cs="Times New Roman"/>
          <w:sz w:val="26"/>
          <w:szCs w:val="26"/>
        </w:rPr>
        <w:t>ачальника У</w:t>
      </w:r>
      <w:r w:rsidRPr="00D93665">
        <w:rPr>
          <w:rFonts w:ascii="Times New Roman" w:eastAsia="Calibri" w:hAnsi="Times New Roman" w:cs="Times New Roman"/>
          <w:sz w:val="26"/>
          <w:szCs w:val="26"/>
        </w:rPr>
        <w:t>правления муниципального имущества</w:t>
      </w:r>
      <w:r w:rsidR="006106AE" w:rsidRPr="00D9366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64FC0" w:rsidRPr="00D93665">
        <w:rPr>
          <w:rFonts w:ascii="Times New Roman" w:eastAsia="Calibri" w:hAnsi="Times New Roman" w:cs="Times New Roman"/>
          <w:sz w:val="26"/>
          <w:szCs w:val="26"/>
        </w:rPr>
        <w:t>Дальнегорского муниципального округа</w:t>
      </w:r>
      <w:r w:rsidRPr="00D9366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37225E" w:rsidRDefault="0037225E" w:rsidP="003005C7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3005C7" w:rsidRDefault="003005C7" w:rsidP="003005C7">
      <w:pPr>
        <w:rPr>
          <w:rFonts w:ascii="Times New Roman" w:hAnsi="Times New Roman" w:cs="Times New Roman"/>
          <w:bCs/>
          <w:sz w:val="26"/>
          <w:szCs w:val="26"/>
        </w:rPr>
      </w:pPr>
    </w:p>
    <w:p w:rsidR="00D93665" w:rsidRDefault="00D93665" w:rsidP="003005C7">
      <w:pPr>
        <w:rPr>
          <w:rFonts w:ascii="Times New Roman" w:hAnsi="Times New Roman" w:cs="Times New Roman"/>
          <w:bCs/>
          <w:sz w:val="26"/>
          <w:szCs w:val="26"/>
        </w:rPr>
      </w:pPr>
    </w:p>
    <w:p w:rsidR="00D93665" w:rsidRDefault="00D93665" w:rsidP="003005C7">
      <w:pPr>
        <w:rPr>
          <w:rFonts w:ascii="Times New Roman" w:hAnsi="Times New Roman" w:cs="Times New Roman"/>
          <w:bCs/>
          <w:sz w:val="26"/>
          <w:szCs w:val="26"/>
        </w:rPr>
      </w:pPr>
    </w:p>
    <w:p w:rsidR="00D93665" w:rsidRDefault="00D93665" w:rsidP="003005C7">
      <w:pPr>
        <w:rPr>
          <w:rFonts w:ascii="Times New Roman" w:hAnsi="Times New Roman" w:cs="Times New Roman"/>
          <w:bCs/>
          <w:sz w:val="26"/>
          <w:szCs w:val="26"/>
        </w:rPr>
      </w:pPr>
    </w:p>
    <w:p w:rsidR="00D93665" w:rsidRDefault="00D93665" w:rsidP="003005C7">
      <w:pPr>
        <w:rPr>
          <w:rFonts w:ascii="Times New Roman" w:hAnsi="Times New Roman" w:cs="Times New Roman"/>
          <w:bCs/>
          <w:sz w:val="26"/>
          <w:szCs w:val="26"/>
        </w:rPr>
      </w:pPr>
    </w:p>
    <w:p w:rsidR="00D93665" w:rsidRDefault="00D93665" w:rsidP="003005C7">
      <w:pPr>
        <w:rPr>
          <w:rFonts w:ascii="Times New Roman" w:hAnsi="Times New Roman" w:cs="Times New Roman"/>
          <w:bCs/>
          <w:sz w:val="26"/>
          <w:szCs w:val="26"/>
        </w:rPr>
      </w:pPr>
    </w:p>
    <w:p w:rsidR="00D93665" w:rsidRPr="003005C7" w:rsidRDefault="00D93665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P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Default="00777787" w:rsidP="003005C7">
      <w:pPr>
        <w:rPr>
          <w:rFonts w:ascii="Times New Roman" w:hAnsi="Times New Roman" w:cs="Times New Roman"/>
          <w:sz w:val="26"/>
          <w:szCs w:val="26"/>
        </w:rPr>
      </w:pPr>
    </w:p>
    <w:p w:rsidR="00777787" w:rsidRPr="003005C7" w:rsidRDefault="00777787" w:rsidP="003005C7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005C7" w:rsidRP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94E" w:rsidRDefault="00FE594E" w:rsidP="003005C7">
      <w:pPr>
        <w:spacing w:after="0" w:line="240" w:lineRule="auto"/>
      </w:pPr>
      <w:r>
        <w:separator/>
      </w:r>
    </w:p>
  </w:endnote>
  <w:endnote w:type="continuationSeparator" w:id="0">
    <w:p w:rsidR="00FE594E" w:rsidRDefault="00FE594E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94E" w:rsidRDefault="00FE594E" w:rsidP="003005C7">
      <w:pPr>
        <w:spacing w:after="0" w:line="240" w:lineRule="auto"/>
      </w:pPr>
      <w:r>
        <w:separator/>
      </w:r>
    </w:p>
  </w:footnote>
  <w:footnote w:type="continuationSeparator" w:id="0">
    <w:p w:rsidR="00FE594E" w:rsidRDefault="00FE594E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CF0E75" w:rsidRDefault="00CF0E75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4D32DE">
          <w:rPr>
            <w:rFonts w:ascii="Times New Roman" w:hAnsi="Times New Roman" w:cs="Times New Roman"/>
            <w:noProof/>
          </w:rPr>
          <w:t>5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  <w:p w:rsidR="00CF0E75" w:rsidRDefault="00CF0E7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1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C3E60"/>
    <w:rsid w:val="0010647C"/>
    <w:rsid w:val="00140801"/>
    <w:rsid w:val="00151B14"/>
    <w:rsid w:val="00156484"/>
    <w:rsid w:val="001C71C3"/>
    <w:rsid w:val="00271AEB"/>
    <w:rsid w:val="00281E1C"/>
    <w:rsid w:val="002B7EEE"/>
    <w:rsid w:val="002F0F2B"/>
    <w:rsid w:val="003005C7"/>
    <w:rsid w:val="00366142"/>
    <w:rsid w:val="0037225E"/>
    <w:rsid w:val="00390081"/>
    <w:rsid w:val="003C5274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570F7"/>
    <w:rsid w:val="0057606E"/>
    <w:rsid w:val="005C772B"/>
    <w:rsid w:val="006106AE"/>
    <w:rsid w:val="00622B54"/>
    <w:rsid w:val="00631724"/>
    <w:rsid w:val="00664FC0"/>
    <w:rsid w:val="006A2C9A"/>
    <w:rsid w:val="006B0C74"/>
    <w:rsid w:val="006C65B5"/>
    <w:rsid w:val="00702B92"/>
    <w:rsid w:val="00777787"/>
    <w:rsid w:val="007E2284"/>
    <w:rsid w:val="008629A5"/>
    <w:rsid w:val="008731DA"/>
    <w:rsid w:val="00877DF3"/>
    <w:rsid w:val="008C2667"/>
    <w:rsid w:val="008E69BB"/>
    <w:rsid w:val="009155AC"/>
    <w:rsid w:val="009245CB"/>
    <w:rsid w:val="00960B77"/>
    <w:rsid w:val="009D3C07"/>
    <w:rsid w:val="00A75D38"/>
    <w:rsid w:val="00A76F8E"/>
    <w:rsid w:val="00AC0CFC"/>
    <w:rsid w:val="00AD0FA8"/>
    <w:rsid w:val="00AF5ACC"/>
    <w:rsid w:val="00B16938"/>
    <w:rsid w:val="00B24A58"/>
    <w:rsid w:val="00B32E24"/>
    <w:rsid w:val="00B41A85"/>
    <w:rsid w:val="00B7265A"/>
    <w:rsid w:val="00B86CD0"/>
    <w:rsid w:val="00B954FF"/>
    <w:rsid w:val="00BD70DF"/>
    <w:rsid w:val="00BF0DCD"/>
    <w:rsid w:val="00C0095B"/>
    <w:rsid w:val="00C55AA6"/>
    <w:rsid w:val="00CF0E75"/>
    <w:rsid w:val="00D113E9"/>
    <w:rsid w:val="00D17269"/>
    <w:rsid w:val="00D858CC"/>
    <w:rsid w:val="00D93356"/>
    <w:rsid w:val="00D93665"/>
    <w:rsid w:val="00DB193A"/>
    <w:rsid w:val="00DE22DF"/>
    <w:rsid w:val="00E172B6"/>
    <w:rsid w:val="00E52813"/>
    <w:rsid w:val="00E55F4B"/>
    <w:rsid w:val="00E56B41"/>
    <w:rsid w:val="00EE57BB"/>
    <w:rsid w:val="00F10B80"/>
    <w:rsid w:val="00F609DD"/>
    <w:rsid w:val="00FC352D"/>
    <w:rsid w:val="00FE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18A5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ubl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KSP-2023</cp:lastModifiedBy>
  <cp:revision>9</cp:revision>
  <cp:lastPrinted>2025-06-24T04:20:00Z</cp:lastPrinted>
  <dcterms:created xsi:type="dcterms:W3CDTF">2025-05-18T23:57:00Z</dcterms:created>
  <dcterms:modified xsi:type="dcterms:W3CDTF">2025-06-25T00:15:00Z</dcterms:modified>
</cp:coreProperties>
</file>