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4E2C18">
        <w:rPr>
          <w:rFonts w:ascii="Times New Roman" w:hAnsi="Times New Roman"/>
          <w:b/>
          <w:sz w:val="26"/>
          <w:szCs w:val="26"/>
        </w:rPr>
        <w:t>Развитие культуры на территории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9B24BA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4E2C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D81845">
        <w:rPr>
          <w:rFonts w:ascii="Times New Roman" w:eastAsia="Times New Roman" w:hAnsi="Times New Roman"/>
          <w:sz w:val="26"/>
          <w:szCs w:val="26"/>
          <w:lang w:eastAsia="ru-RU"/>
        </w:rPr>
        <w:t>33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4E2C18">
        <w:rPr>
          <w:rFonts w:ascii="Times New Roman" w:hAnsi="Times New Roman"/>
          <w:b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</w:t>
      </w:r>
      <w:r w:rsidRPr="00FA2AE9">
        <w:rPr>
          <w:rFonts w:ascii="Times New Roman" w:eastAsia="Times New Roman" w:hAnsi="Times New Roman"/>
          <w:sz w:val="26"/>
          <w:szCs w:val="26"/>
        </w:rPr>
        <w:t>распоряжения председателя Контрольно-счётной палаты Д</w:t>
      </w:r>
      <w:r w:rsidR="00580D2D" w:rsidRPr="00FA2AE9">
        <w:rPr>
          <w:rFonts w:ascii="Times New Roman" w:eastAsia="Times New Roman" w:hAnsi="Times New Roman"/>
          <w:sz w:val="26"/>
          <w:szCs w:val="26"/>
        </w:rPr>
        <w:t>М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О от </w:t>
      </w:r>
      <w:r w:rsidR="00CD1016" w:rsidRPr="00FA2AE9">
        <w:rPr>
          <w:rFonts w:ascii="Times New Roman" w:eastAsia="Times New Roman" w:hAnsi="Times New Roman"/>
          <w:sz w:val="26"/>
          <w:szCs w:val="26"/>
        </w:rPr>
        <w:t>2</w:t>
      </w:r>
      <w:r w:rsidR="004E2C18" w:rsidRPr="00FA2AE9">
        <w:rPr>
          <w:rFonts w:ascii="Times New Roman" w:eastAsia="Times New Roman" w:hAnsi="Times New Roman"/>
          <w:sz w:val="26"/>
          <w:szCs w:val="26"/>
        </w:rPr>
        <w:t>6</w:t>
      </w:r>
      <w:r w:rsidRPr="00FA2AE9">
        <w:rPr>
          <w:rFonts w:ascii="Times New Roman" w:eastAsia="Times New Roman" w:hAnsi="Times New Roman"/>
          <w:sz w:val="26"/>
          <w:szCs w:val="26"/>
        </w:rPr>
        <w:t>.0</w:t>
      </w:r>
      <w:r w:rsidR="002C18BC" w:rsidRPr="00FA2AE9">
        <w:rPr>
          <w:rFonts w:ascii="Times New Roman" w:eastAsia="Times New Roman" w:hAnsi="Times New Roman"/>
          <w:sz w:val="26"/>
          <w:szCs w:val="26"/>
        </w:rPr>
        <w:t>6</w:t>
      </w:r>
      <w:r w:rsidRPr="00FA2AE9">
        <w:rPr>
          <w:rFonts w:ascii="Times New Roman" w:eastAsia="Times New Roman" w:hAnsi="Times New Roman"/>
          <w:sz w:val="26"/>
          <w:szCs w:val="26"/>
        </w:rPr>
        <w:t>.202</w:t>
      </w:r>
      <w:r w:rsidR="002C18BC" w:rsidRPr="00FA2AE9">
        <w:rPr>
          <w:rFonts w:ascii="Times New Roman" w:eastAsia="Times New Roman" w:hAnsi="Times New Roman"/>
          <w:sz w:val="26"/>
          <w:szCs w:val="26"/>
        </w:rPr>
        <w:t>5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F54DA9" w:rsidRPr="00FA2AE9">
        <w:rPr>
          <w:rFonts w:ascii="Times New Roman" w:eastAsia="Times New Roman" w:hAnsi="Times New Roman"/>
          <w:sz w:val="26"/>
          <w:szCs w:val="26"/>
        </w:rPr>
        <w:t>4</w:t>
      </w:r>
      <w:r w:rsidR="004E2C18" w:rsidRPr="00FA2AE9">
        <w:rPr>
          <w:rFonts w:ascii="Times New Roman" w:eastAsia="Times New Roman" w:hAnsi="Times New Roman"/>
          <w:sz w:val="26"/>
          <w:szCs w:val="26"/>
        </w:rPr>
        <w:t>6</w:t>
      </w:r>
      <w:r w:rsidRPr="00FA2AE9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54DA9">
        <w:rPr>
          <w:rFonts w:ascii="Times New Roman" w:eastAsia="Times New Roman" w:hAnsi="Times New Roman"/>
          <w:b/>
          <w:sz w:val="26"/>
          <w:szCs w:val="26"/>
        </w:rPr>
        <w:t>2</w:t>
      </w:r>
      <w:r w:rsidR="004E2C18">
        <w:rPr>
          <w:rFonts w:ascii="Times New Roman" w:eastAsia="Times New Roman" w:hAnsi="Times New Roman"/>
          <w:b/>
          <w:sz w:val="26"/>
          <w:szCs w:val="26"/>
        </w:rPr>
        <w:t>2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4E2C18">
        <w:rPr>
          <w:sz w:val="26"/>
          <w:szCs w:val="26"/>
        </w:rPr>
        <w:t xml:space="preserve">Управление культуры, спорта и молодежной политики администрации  Дальнегорского </w:t>
      </w:r>
      <w:r w:rsidR="00862E70">
        <w:rPr>
          <w:sz w:val="26"/>
          <w:szCs w:val="26"/>
        </w:rPr>
        <w:t>муниципального</w:t>
      </w:r>
      <w:r w:rsidR="004E2C18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4E2C18">
        <w:rPr>
          <w:rFonts w:ascii="Times New Roman" w:hAnsi="Times New Roman"/>
          <w:b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4E2C18">
        <w:rPr>
          <w:rFonts w:ascii="Times New Roman" w:hAnsi="Times New Roman"/>
          <w:b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8B56F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4E2C18">
        <w:rPr>
          <w:rFonts w:ascii="Times New Roman" w:eastAsia="Times New Roman" w:hAnsi="Times New Roman"/>
          <w:sz w:val="26"/>
          <w:szCs w:val="26"/>
          <w:lang w:eastAsia="ru-RU"/>
        </w:rPr>
        <w:t xml:space="preserve">6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394F3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4E2C18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Дальнегорский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Дальнегорский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</w:t>
      </w:r>
      <w:r w:rsidRPr="00881637">
        <w:rPr>
          <w:i/>
          <w:sz w:val="26"/>
          <w:szCs w:val="26"/>
        </w:rPr>
        <w:lastRenderedPageBreak/>
        <w:t>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61650D" w:rsidRPr="0061650D">
        <w:rPr>
          <w:b/>
          <w:sz w:val="26"/>
          <w:szCs w:val="26"/>
        </w:rPr>
        <w:t>Управлением культуры, спорта и молодежной политики администрации  Дальнегорского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4E2C18">
        <w:rPr>
          <w:b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>«</w:t>
      </w:r>
      <w:r w:rsidR="004E2C18">
        <w:rPr>
          <w:b/>
          <w:sz w:val="26"/>
          <w:szCs w:val="26"/>
        </w:rPr>
        <w:t>Развитие культуры на территории Дальнегорского городского округа</w:t>
      </w:r>
      <w:r w:rsidR="00372834">
        <w:rPr>
          <w:b/>
          <w:sz w:val="26"/>
          <w:szCs w:val="26"/>
        </w:rPr>
        <w:t xml:space="preserve">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 xml:space="preserve">(процессная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650D" w:rsidRDefault="0061650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(проектная часть) (таблица №3);</w:t>
      </w:r>
    </w:p>
    <w:p w:rsidR="00613E6C" w:rsidRDefault="0061650D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 (</w:t>
      </w:r>
      <w:r>
        <w:rPr>
          <w:sz w:val="26"/>
          <w:szCs w:val="26"/>
        </w:rPr>
        <w:t>проектная</w:t>
      </w:r>
      <w:r w:rsidR="00613E6C">
        <w:rPr>
          <w:sz w:val="26"/>
          <w:szCs w:val="26"/>
        </w:rPr>
        <w:t xml:space="preserve"> часть) (таблица №</w:t>
      </w:r>
      <w:r>
        <w:rPr>
          <w:sz w:val="26"/>
          <w:szCs w:val="26"/>
        </w:rPr>
        <w:t>3</w:t>
      </w:r>
      <w:r w:rsidR="00613E6C">
        <w:rPr>
          <w:sz w:val="26"/>
          <w:szCs w:val="26"/>
        </w:rPr>
        <w:t xml:space="preserve">.1, </w:t>
      </w:r>
      <w:r w:rsidR="00613E6C" w:rsidRPr="006D5573">
        <w:rPr>
          <w:spacing w:val="-2"/>
          <w:sz w:val="26"/>
          <w:szCs w:val="26"/>
        </w:rPr>
        <w:t>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="00613E6C">
        <w:rPr>
          <w:sz w:val="26"/>
          <w:szCs w:val="26"/>
        </w:rPr>
        <w:t>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(процессная часть) (таблица №4);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-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F7122B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</w:t>
      </w:r>
      <w:r w:rsidR="00F7122B">
        <w:rPr>
          <w:spacing w:val="-2"/>
          <w:sz w:val="26"/>
          <w:szCs w:val="26"/>
        </w:rPr>
        <w:t>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F7122B">
        <w:rPr>
          <w:spacing w:val="-2"/>
          <w:sz w:val="26"/>
          <w:szCs w:val="26"/>
        </w:rPr>
        <w:t>1486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F7122B">
        <w:rPr>
          <w:spacing w:val="-2"/>
          <w:sz w:val="26"/>
          <w:szCs w:val="26"/>
        </w:rPr>
        <w:t>30</w:t>
      </w:r>
      <w:r w:rsidR="00DF1AB6">
        <w:rPr>
          <w:spacing w:val="-2"/>
          <w:sz w:val="26"/>
          <w:szCs w:val="26"/>
        </w:rPr>
        <w:t>.</w:t>
      </w:r>
      <w:r w:rsidR="00F7122B">
        <w:rPr>
          <w:spacing w:val="-2"/>
          <w:sz w:val="26"/>
          <w:szCs w:val="26"/>
        </w:rPr>
        <w:t>09</w:t>
      </w:r>
      <w:r w:rsidR="00DF1AB6">
        <w:rPr>
          <w:spacing w:val="-2"/>
          <w:sz w:val="26"/>
          <w:szCs w:val="26"/>
        </w:rPr>
        <w:t>.2024 №</w:t>
      </w:r>
      <w:r w:rsidR="00F7122B">
        <w:rPr>
          <w:spacing w:val="-2"/>
          <w:sz w:val="26"/>
          <w:szCs w:val="26"/>
        </w:rPr>
        <w:t>1737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F7122B">
        <w:rPr>
          <w:spacing w:val="-2"/>
          <w:sz w:val="26"/>
          <w:szCs w:val="26"/>
        </w:rPr>
        <w:t xml:space="preserve"> 28.12.2024 №2509-па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4E2C18">
        <w:rPr>
          <w:rFonts w:ascii="Times New Roman" w:hAnsi="Times New Roman"/>
          <w:b/>
          <w:sz w:val="26"/>
          <w:szCs w:val="26"/>
        </w:rPr>
        <w:t>Управление культуры, спорта и молодежной политики администрации  Дальнегорского городского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A82740">
        <w:rPr>
          <w:rFonts w:ascii="Times New Roman" w:hAnsi="Times New Roman"/>
          <w:b/>
          <w:sz w:val="26"/>
          <w:szCs w:val="26"/>
        </w:rPr>
        <w:t>отсутствует</w:t>
      </w:r>
      <w:r w:rsidR="008D0197" w:rsidRPr="008D0197">
        <w:rPr>
          <w:rFonts w:ascii="Times New Roman" w:hAnsi="Times New Roman"/>
          <w:b/>
          <w:sz w:val="26"/>
          <w:szCs w:val="26"/>
        </w:rPr>
        <w:t>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F74518" w:rsidRPr="00F74518">
        <w:rPr>
          <w:sz w:val="26"/>
          <w:szCs w:val="26"/>
        </w:rPr>
        <w:t>Создание нового культурного пространства и развитие культурного потенциала Дальнегорского</w:t>
      </w:r>
      <w:r w:rsidR="00F74518">
        <w:rPr>
          <w:sz w:val="26"/>
          <w:szCs w:val="26"/>
        </w:rPr>
        <w:t xml:space="preserve"> </w:t>
      </w:r>
      <w:r w:rsidR="00F74518" w:rsidRPr="00F74518">
        <w:rPr>
          <w:sz w:val="26"/>
          <w:szCs w:val="26"/>
        </w:rPr>
        <w:t>городского округа</w:t>
      </w:r>
    </w:p>
    <w:p w:rsidR="00AE6C53" w:rsidRDefault="00C26A41" w:rsidP="00802D64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4E2C18">
        <w:rPr>
          <w:rFonts w:ascii="Times New Roman" w:hAnsi="Times New Roman"/>
          <w:b/>
          <w:color w:val="000000"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AE6C53">
        <w:rPr>
          <w:rFonts w:ascii="Times New Roman" w:hAnsi="Times New Roman"/>
          <w:sz w:val="26"/>
          <w:szCs w:val="26"/>
        </w:rPr>
        <w:t>2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AE6C53">
        <w:rPr>
          <w:rFonts w:ascii="Times New Roman" w:hAnsi="Times New Roman"/>
          <w:sz w:val="26"/>
          <w:szCs w:val="26"/>
        </w:rPr>
        <w:t>я:</w:t>
      </w:r>
    </w:p>
    <w:p w:rsidR="00266280" w:rsidRDefault="00FC3C86" w:rsidP="00AE6C53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02D64">
        <w:rPr>
          <w:rFonts w:ascii="Times New Roman" w:hAnsi="Times New Roman"/>
          <w:sz w:val="26"/>
          <w:szCs w:val="26"/>
        </w:rPr>
        <w:t xml:space="preserve"> </w:t>
      </w:r>
      <w:r w:rsidR="00AE6C53" w:rsidRPr="00AE6C53">
        <w:rPr>
          <w:rFonts w:ascii="Times New Roman" w:eastAsia="Times New Roman" w:hAnsi="Times New Roman"/>
          <w:sz w:val="26"/>
          <w:szCs w:val="26"/>
          <w:lang w:eastAsia="ru-RU"/>
        </w:rPr>
        <w:t>Направление 1 «Развитие культурной деятельности в Дальнегорском городском округе»</w:t>
      </w:r>
      <w:r w:rsidR="00AE6C5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AE6C53" w:rsidRPr="00AE6C53" w:rsidRDefault="00AE6C53" w:rsidP="00AE6C5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E6C53">
        <w:rPr>
          <w:rFonts w:ascii="Times New Roman" w:hAnsi="Times New Roman"/>
          <w:sz w:val="26"/>
          <w:szCs w:val="26"/>
        </w:rPr>
        <w:t>Направление 2 «Сохранение культурного и исторического наследия и военно-мемориальных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AE6C53">
        <w:rPr>
          <w:rFonts w:ascii="Times New Roman" w:hAnsi="Times New Roman"/>
          <w:sz w:val="26"/>
          <w:szCs w:val="26"/>
        </w:rPr>
        <w:t>объекто</w:t>
      </w:r>
      <w:r>
        <w:rPr>
          <w:rFonts w:ascii="Times New Roman" w:hAnsi="Times New Roman"/>
          <w:sz w:val="26"/>
          <w:szCs w:val="26"/>
        </w:rPr>
        <w:t>в».</w:t>
      </w:r>
    </w:p>
    <w:p w:rsidR="00C541B7" w:rsidRDefault="00C541B7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BE0B4D">
        <w:rPr>
          <w:rFonts w:ascii="Times New Roman" w:hAnsi="Times New Roman"/>
          <w:b/>
          <w:sz w:val="26"/>
          <w:szCs w:val="26"/>
        </w:rPr>
        <w:t>Направление 1 «Развитие культурной деятельности в Дальнегорском городском округе»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Структурный элемент 1.1. Муниципальный проект "Строительство, реконструкция, ремонт объектов культуры" (</w:t>
      </w:r>
      <w:r>
        <w:rPr>
          <w:rFonts w:ascii="Times New Roman" w:hAnsi="Times New Roman"/>
          <w:b/>
          <w:i/>
          <w:sz w:val="26"/>
          <w:szCs w:val="26"/>
        </w:rPr>
        <w:t>Дальнегорский городской округ)".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составе структурного элемента реализовано мероприятие «Модернизация учреждений культуры и дополнительного образования в сфере культуры» в рамках которого: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- Произведен капитальный ремонт здания МБУ «ЦКиД «Бриз» с. Рудная Пристань, ул. Арсеньева, </w:t>
      </w:r>
      <w:r>
        <w:rPr>
          <w:rFonts w:ascii="Times New Roman" w:hAnsi="Times New Roman"/>
          <w:i/>
          <w:sz w:val="26"/>
          <w:szCs w:val="26"/>
        </w:rPr>
        <w:t>д</w:t>
      </w:r>
      <w:r w:rsidRPr="00BE0B4D">
        <w:rPr>
          <w:rFonts w:ascii="Times New Roman" w:hAnsi="Times New Roman"/>
          <w:i/>
          <w:sz w:val="26"/>
          <w:szCs w:val="26"/>
        </w:rPr>
        <w:t>1 на сумму 16 026,28687 тыс. руб. из них 15 866,024 тыс. руб. – средства бюджета Приморского края, 160,26287 тыс. руб. – средства бюджета Дальнегорского городского округа.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- Проведено обследование технического состояния конструкций, внесения изменений в проектную и рабочую документацию, пересчет сметной стоимости реконструкции здания Дворца культуры «Горняк» г. Дальнегорска, расположенного по адресу: г. Дальнегорск, Проспект 50 лет Октября, 106 на сумму 718,82390 тыс. руб. 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</w:t>
      </w:r>
      <w:r w:rsidRPr="00BE0B4D">
        <w:rPr>
          <w:rFonts w:ascii="Times New Roman" w:hAnsi="Times New Roman"/>
          <w:i/>
          <w:sz w:val="26"/>
          <w:szCs w:val="26"/>
        </w:rPr>
        <w:t xml:space="preserve"> связи с тем, что по итогам проведения повторных работ по обследованию здания Дворца культуры «Горняк» по адресу: Проспект 50 лет Октября, д.106, возникла необходимость внесения существенных изменений в проектную документацию в части несущих конструкций – стен. Денежные средства в сумме 134,75524 тыс. руб. - не законтрактованы,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Для получения положительного заключения КГАУ «Примгосэкспертиза» на внесенные изменения, помимо проведения проверки актуализации сметной стоимости, </w:t>
      </w:r>
      <w:r w:rsidRPr="00BE0B4D">
        <w:rPr>
          <w:rFonts w:ascii="Times New Roman" w:hAnsi="Times New Roman"/>
          <w:i/>
          <w:sz w:val="26"/>
          <w:szCs w:val="26"/>
        </w:rPr>
        <w:lastRenderedPageBreak/>
        <w:t xml:space="preserve">необходимо выполнить проверку проектной документации с учётом внесённых изменений. 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Стоимость проведения государственной экспертизы проектной документации в форме экспертного сопровождения в соответствии с частью 3.11 статьи 49 Градостроительного кодекса Российской Федерации в отношении объекта капитального строительства: «Реконструкция здания Дворца культуры «Горняк» г. Дальнегорска» в ценах на 4 кв. 2024 года составляет 808,53140 тыс. руб. В связи с чем ден. средства в сумме 134,75524 тыс. руб. перенесены на те же цели на 2025 год и при корректировке бюджета на 2025 будет запрошена недостающая сумма и будет проведено согласование и получено положительное заключение гос. экспертизы на внесенные в проектную документацию изменения в рамках сопровождения реконструкции здания Дворца культуры «Горняк» г. Дальнегорска, расположенного по адресу: г. Дальнегорск, Проспект 50 лет Октября, 106.    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- изготовлена ПСД на проведение капитального ремонта здания Дворца культуры «Горняк» г. Дальнегорска, расположенного по адресу: г. Дальнегорск, Приморская, 23 на сумму 445,259 тыс. руб.</w:t>
      </w:r>
    </w:p>
    <w:p w:rsidR="00BE0B4D" w:rsidRPr="00BE0B4D" w:rsidRDefault="00BE0B4D" w:rsidP="00BE0B4D">
      <w:pPr>
        <w:spacing w:after="0"/>
        <w:ind w:left="720"/>
        <w:jc w:val="both"/>
        <w:rPr>
          <w:rFonts w:ascii="Times New Roman" w:hAnsi="Times New Roman"/>
          <w:b/>
          <w:sz w:val="26"/>
          <w:szCs w:val="26"/>
        </w:rPr>
      </w:pP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- Структурный элемент 1.2. "Организация деятельности клубных формирований и формирований самодеятельного народного творчества в муниципальных учреждениях культуры клубного типа"</w:t>
      </w:r>
      <w:r w:rsidR="00F9512D">
        <w:rPr>
          <w:rFonts w:ascii="Times New Roman" w:hAnsi="Times New Roman"/>
          <w:b/>
          <w:i/>
          <w:sz w:val="26"/>
          <w:szCs w:val="26"/>
        </w:rPr>
        <w:t>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составе структурного элемента реализовано 4 мероприятия:</w:t>
      </w:r>
    </w:p>
    <w:p w:rsidR="00BE0B4D" w:rsidRPr="00BE0B4D" w:rsidRDefault="00BE0B4D" w:rsidP="00BE0B4D">
      <w:pPr>
        <w:numPr>
          <w:ilvl w:val="0"/>
          <w:numId w:val="36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«Финансовое обеспечение выполнения муниципального задания учреждениями клубного типа», расходы по мероприятию составили 107 327,33040 тыс. руб., из них 100 479,61893 тыс. руб. из бюджета Дальнегорского городского округа, 6 817,71147 тыс. руб. – внебюджетные источники.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пяти муниципальных бюджетных учреждениях клубного типа на 01.01.2025 функционировало 115 клубных формирований (коллективов самодеятельного народного творчества, клубов по интересам, кружков, любительских объединений, секций) с численностью 1720 человек, из них для детей – 70 клубных формирований с численностью 1131 человек.  Из общего числа участников клубных формирований, участники коллективов самодеятельного народного творчества составляют – 1053 человека, - 61,2%, из них детей –740 человек, - 70,3 %.</w:t>
      </w:r>
    </w:p>
    <w:p w:rsidR="00BE0B4D" w:rsidRPr="00BE0B4D" w:rsidRDefault="00BE0B4D" w:rsidP="00BE0B4D">
      <w:pPr>
        <w:spacing w:after="0"/>
        <w:jc w:val="both"/>
        <w:rPr>
          <w:rFonts w:ascii="Times New Roman" w:eastAsia="Times New Roman" w:hAnsi="Times New Roman"/>
          <w:i/>
          <w:color w:val="000000"/>
          <w:kern w:val="16"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         В рамках Национального проекта «Культура» регионального проекта «Творческие люди» </w:t>
      </w:r>
      <w:r w:rsidRPr="00BE0B4D">
        <w:rPr>
          <w:rFonts w:ascii="Times New Roman" w:hAnsi="Times New Roman"/>
          <w:i/>
          <w:sz w:val="26"/>
          <w:szCs w:val="26"/>
          <w:lang w:eastAsia="ru-RU"/>
        </w:rPr>
        <w:t>в Центрах непрерывного образования и повышения квалификации творческих и управленческих кадров в сфере культуры, в 2024 году прошли обучение 28 специалистов учреждений культуры из них в учреждениях клубного типа- 10 человек.</w:t>
      </w:r>
    </w:p>
    <w:p w:rsidR="00BE0B4D" w:rsidRPr="00BE0B4D" w:rsidRDefault="00BE0B4D" w:rsidP="00BE0B4D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«Организация и проведение общегородских окружных мероприятий, фестивалей, конкурсов», расходы по мероприятию составили 4 353,00 тыс. руб., из бюджета Дальнегорского городского округа;</w:t>
      </w:r>
    </w:p>
    <w:p w:rsidR="00BE0B4D" w:rsidRPr="00BE0B4D" w:rsidRDefault="00BE0B4D" w:rsidP="00BE0B4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Всего в 2024 году учреждениями культуры проведено 2376 культурно-массовых мероприятий. На массовых мероприятиях присутствовало 235888 человек. </w:t>
      </w:r>
    </w:p>
    <w:p w:rsidR="00BE0B4D" w:rsidRPr="00BE0B4D" w:rsidRDefault="00F9512D" w:rsidP="00BE0B4D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 </w:t>
      </w:r>
      <w:r w:rsidR="00BE0B4D" w:rsidRPr="00BE0B4D">
        <w:rPr>
          <w:rFonts w:ascii="Times New Roman" w:hAnsi="Times New Roman"/>
          <w:i/>
          <w:sz w:val="26"/>
          <w:szCs w:val="26"/>
        </w:rPr>
        <w:t xml:space="preserve">«Укрепление материально-технической базы учреждений культуры клубного типа» расходы по мероприятию составили 4 507,65527 тыс. руб., из них: 861,00 </w:t>
      </w:r>
      <w:r w:rsidR="00BE0B4D" w:rsidRPr="00BE0B4D">
        <w:rPr>
          <w:rFonts w:ascii="Times New Roman" w:hAnsi="Times New Roman"/>
          <w:i/>
          <w:sz w:val="26"/>
          <w:szCs w:val="26"/>
        </w:rPr>
        <w:lastRenderedPageBreak/>
        <w:t>тыс. руб. – средства Федерального бюджета, 3 610,18871 тыс. руб. – средства бюджета Приморского края, 36,46656 тыс. руб. – средства бюджета Дальнегорского городского округа, направлены трем учреждения клубного типа (МБУ КСЦ «Полиметалл», МБУ ДКХ, МБУ «ЦТ на селе»):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МБУ КСЦ «Полиметалл»</w:t>
      </w:r>
      <w:r w:rsidRPr="00BE0B4D">
        <w:rPr>
          <w:rFonts w:ascii="Times New Roman" w:hAnsi="Times New Roman"/>
          <w:i/>
          <w:sz w:val="26"/>
          <w:szCs w:val="26"/>
        </w:rPr>
        <w:t xml:space="preserve"> в сумме 1 026,65657 тыс. руб., из них: 861,00 тыс. руб. – средства Федерального бюджета, 164,00 тыс. руб. – средства бюджета Приморского края, 1,65657 тыс. руб. – средства бюджета Дальнегорского городского округа приобретены одежда сцены и частично кресла в зрительный зал;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kern w:val="16"/>
          <w:sz w:val="26"/>
          <w:szCs w:val="26"/>
          <w:lang w:eastAsia="ru-RU"/>
        </w:rPr>
      </w:pPr>
      <w:r w:rsidRPr="00BE0B4D">
        <w:rPr>
          <w:rFonts w:ascii="Times New Roman" w:eastAsia="Times New Roman" w:hAnsi="Times New Roman"/>
          <w:b/>
          <w:i/>
          <w:color w:val="000000"/>
          <w:kern w:val="16"/>
          <w:sz w:val="26"/>
          <w:szCs w:val="26"/>
          <w:lang w:eastAsia="ru-RU"/>
        </w:rPr>
        <w:t xml:space="preserve">МБУ «ЦТ на Селе» с. Сержантово </w:t>
      </w:r>
      <w:r w:rsidRPr="00BE0B4D">
        <w:rPr>
          <w:rFonts w:ascii="Times New Roman" w:eastAsia="Times New Roman" w:hAnsi="Times New Roman"/>
          <w:i/>
          <w:color w:val="000000"/>
          <w:kern w:val="16"/>
          <w:sz w:val="26"/>
          <w:szCs w:val="26"/>
          <w:lang w:eastAsia="ru-RU"/>
        </w:rPr>
        <w:t>в сумме 1 858,89261 тыс. руб., из них: 1 840,30368 тыс. руб. – средства бюджета Приморского края, 18,58893 тыс. руб. – средства бюджета Дальнегорского городского округа приобретено музыкальное и световое оборудование (Планшет, 2 сабвуфера, 2 акустических системы, 4 светодиодных прибора, прожектора, микшерный пульт, пульт управления световыми приборами, вокальная радиосистема);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 xml:space="preserve">МБУ ДКХ </w:t>
      </w:r>
      <w:r w:rsidRPr="00BE0B4D">
        <w:rPr>
          <w:rFonts w:ascii="Times New Roman" w:hAnsi="Times New Roman"/>
          <w:i/>
          <w:sz w:val="26"/>
          <w:szCs w:val="26"/>
        </w:rPr>
        <w:t xml:space="preserve">в сумме 1 622,10609 тыс. руб., из них: 1 605,88503 тыс. руб. – средства бюджета Приморского края, 16,22106 тыс. руб. – средства бюджета Дальнегорского городского округа приобретено музыкальное оборудование (2 сабвуфера, микшерный пульт, цифровое пианино, цифровое фортепиано, 2 </w:t>
      </w:r>
      <w:r w:rsidRPr="00BE0B4D">
        <w:rPr>
          <w:rFonts w:ascii="Times New Roman" w:hAnsi="Times New Roman"/>
          <w:i/>
          <w:color w:val="333333"/>
          <w:sz w:val="26"/>
          <w:szCs w:val="26"/>
          <w:shd w:val="clear" w:color="auto" w:fill="FFFFFF"/>
        </w:rPr>
        <w:t>двухполосные активные акустические системы</w:t>
      </w:r>
      <w:r w:rsidRPr="00BE0B4D">
        <w:rPr>
          <w:rFonts w:ascii="Times New Roman" w:hAnsi="Times New Roman"/>
          <w:i/>
          <w:sz w:val="26"/>
          <w:szCs w:val="26"/>
        </w:rPr>
        <w:t xml:space="preserve">). </w:t>
      </w:r>
    </w:p>
    <w:p w:rsidR="00BE0B4D" w:rsidRPr="00BE0B4D" w:rsidRDefault="00BE0B4D" w:rsidP="00BE0B4D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«Осуществление кинопоказа в Дальнегорском городском округе» расходы по мероприятию составили 8 845,00 тыс. руб., из них 1 845,00 тыс. руб. из бюджета Дальнегорского городского округа, 7 000,00 тыс. руб. – внебюджетные источники. Денежные средства направлены на содержание и обслуживание кинотеатра «Брусника».</w:t>
      </w:r>
    </w:p>
    <w:p w:rsidR="00BE0B4D" w:rsidRPr="00BE0B4D" w:rsidRDefault="00BE0B4D" w:rsidP="00BE0B4D">
      <w:pPr>
        <w:spacing w:after="0"/>
        <w:ind w:left="709"/>
        <w:jc w:val="both"/>
        <w:rPr>
          <w:rFonts w:ascii="Times New Roman" w:eastAsia="Times New Roman" w:hAnsi="Times New Roman"/>
          <w:i/>
          <w:sz w:val="26"/>
          <w:szCs w:val="26"/>
        </w:rPr>
      </w:pP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- Структурный элемент 1.3. "Организация библиотечного обслуживания населения"</w:t>
      </w:r>
    </w:p>
    <w:p w:rsidR="00BE0B4D" w:rsidRPr="00BE0B4D" w:rsidRDefault="00BE0B4D" w:rsidP="00BE0B4D">
      <w:pPr>
        <w:tabs>
          <w:tab w:val="left" w:pos="6440"/>
        </w:tabs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Реализацию данного направления осуществляет МБУ «Централизованная библиотечная система» Дальнегорского городского округа, в состав которой входят 9 библиотек-филиалов: центральная городская библиотека, центральная детская библиотека и 7 библиотек – филиалов, в том числе 5 - в сельской местности, 1 детская библиотека - филиал, 1- городская библиотека-филиал.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составе структурного элемента реализовано 4 мероприятия:</w:t>
      </w:r>
    </w:p>
    <w:p w:rsidR="00BE0B4D" w:rsidRPr="00BE0B4D" w:rsidRDefault="00BE0B4D" w:rsidP="00BE0B4D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«Финансовое обеспечение выполнения муниципального задания МБУ ЦБС» расходы по мероприятию составили 40 261,58201 тыс. руб., из них 39 831,52738 тыс. руб. из бюджета Дальнегорского городского округа, 430,05463 тыс. руб. – внебюджетные источники.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Муниципальное бюджетное учреждение «Централизованная библиотечная система» в рамках выполнения муниципального задания обеспечивает свободный доступ к библиотечным фондам и справочно-поисковому аппарату, ориентирована в обслуживании на все социальные группы, укомплектована квалифицированными кадрами.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В 2024 году услугами муниципальных библиотек пользовались 15323 человека, из них 7121 человек в возрасте до 14 лет, в сельской местности – 2112 человек.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lastRenderedPageBreak/>
        <w:t xml:space="preserve">Число посещений библиотек составило 311187 человек (из них в удаленном режиме - 72832 человека.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Книжный фонд библиотек составил 139187 экз., из них в сельской местности – 53463 экз. В 2024 г. продолжалась оцифровка газет «Трудовое слово», «Вечерний Дальнегорск» (13359 страниц). </w:t>
      </w:r>
    </w:p>
    <w:p w:rsidR="00BE0B4D" w:rsidRPr="00BE0B4D" w:rsidRDefault="00BE0B4D" w:rsidP="00BE0B4D">
      <w:pPr>
        <w:tabs>
          <w:tab w:val="left" w:pos="6440"/>
        </w:tabs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Выдано литературы 435266 экз., из них в сельской местности –92280 экз., детям – 147214 экз.</w:t>
      </w:r>
    </w:p>
    <w:p w:rsidR="00BE0B4D" w:rsidRPr="00BE0B4D" w:rsidRDefault="00BE0B4D" w:rsidP="00BE0B4D">
      <w:pPr>
        <w:tabs>
          <w:tab w:val="left" w:pos="6440"/>
        </w:tabs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 Выполнено 23855 библиографических справок.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МБУ ЦБС ведет большую информационную и просветительскую работу среди населения и пользователей библиотек. Проведено 1910 мероприятий.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Всего в 2024 году в фонды муниципальных библиотек поступило 6906 экз. литературы. Количество экземпляров новых поступлений на 1 тыс. жителей- составляет 180 экз., норма-250 экз. Норматив выполнен на 72%.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Кроме литературы, приобретенной за счет текущего финансирования из бюджетов различных уровней, получено 1044 экз. книг – дары читателей, 207 экз. книг –  АНО «Приморский культурно-исторический центр», 93 экз. книг – АНО «Центр социальных проектов «Культура Дальнего Востока», 34 экз.–  ВОО «Русское географическое общество», 29 экз.– ПГПБ им. Горького; 120 экз. книг принято в фонды взамен утерянных.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 Уменьшение количества экземпляров новых поступлений в библиотечные фонды библиотек на 1 тыс. человек населения связано с увеличением стоимости книг и журналов.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электронный каталог внесено 8 343 записи.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14 сотрудников прошли обучение по 16 дополнительным профессиональным про</w:t>
      </w:r>
      <w:r w:rsidR="000A3588">
        <w:rPr>
          <w:rFonts w:ascii="Times New Roman" w:hAnsi="Times New Roman"/>
          <w:i/>
          <w:sz w:val="26"/>
          <w:szCs w:val="26"/>
        </w:rPr>
        <w:t>граммам повышения квалификации.</w:t>
      </w:r>
    </w:p>
    <w:p w:rsidR="00BE0B4D" w:rsidRPr="00BE0B4D" w:rsidRDefault="00BE0B4D" w:rsidP="00BE0B4D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«Комплектование книжных фондов и обеспечение информационно-техническим оборудованием библиотек» расходы по мероприятию составили 1 249,66702 тыс. руб., из них 168,005 тыс. руб. – из бюджета Приморского края, 1081,65702 тыс. руб. из бюджета Дальнегорского городского округа.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kern w:val="16"/>
          <w:sz w:val="26"/>
          <w:szCs w:val="26"/>
          <w:lang w:eastAsia="ru-RU"/>
        </w:rPr>
      </w:pPr>
      <w:r w:rsidRPr="00BE0B4D">
        <w:rPr>
          <w:rFonts w:ascii="Times New Roman" w:eastAsia="Times New Roman" w:hAnsi="Times New Roman"/>
          <w:i/>
          <w:color w:val="000000"/>
          <w:kern w:val="16"/>
          <w:sz w:val="26"/>
          <w:szCs w:val="26"/>
          <w:lang w:eastAsia="ru-RU"/>
        </w:rPr>
        <w:t>По мероприятию МБУ ЦБС на комплектование книжного фонда израсходовано 1 199,26511 тыс. руб. из них 118,10711 тыс. руб. – из бюджета Приморского края, 1 081,158 тыс. руб. – из бюджета Дальнегорского городского округа, приобретено информационно-техническое оборудование (3D принтер Ghost 6) на сумму 50,40191 тыс. руб.  из них: 49,99789 тыс. руб., - из бюджета Приморского края, 0,40402 тыс. руб. – из бюджета Дальнегорского городского округа.</w:t>
      </w:r>
    </w:p>
    <w:p w:rsidR="00BE0B4D" w:rsidRPr="00BE0B4D" w:rsidRDefault="00BE0B4D" w:rsidP="00BE0B4D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«Обеспечение необходимых условий для функционирования МБУ ЦБС» расходы по мероприятию составили 2 302,26191 тыс. руб., из бюджета Дальнегорского городского округа, произведен </w:t>
      </w:r>
      <w:r w:rsidRPr="00BE0B4D">
        <w:rPr>
          <w:rFonts w:ascii="Times New Roman" w:hAnsi="Times New Roman"/>
          <w:i/>
          <w:sz w:val="24"/>
          <w:szCs w:val="24"/>
        </w:rPr>
        <w:t>текущий ремонт 2х филиалов библиотеки: филиала № 13 МБУ ЦБС и филиала № 5 МБУ ЦБС.</w:t>
      </w:r>
    </w:p>
    <w:p w:rsidR="00BE0B4D" w:rsidRPr="00BE0B4D" w:rsidRDefault="00BE0B4D" w:rsidP="00BE0B4D">
      <w:pPr>
        <w:numPr>
          <w:ilvl w:val="0"/>
          <w:numId w:val="37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 xml:space="preserve">«Модернизация муниципальных библиотек» расходы по мероприятию составили 10 101,01010 тыс. руб., из них 10 000,00 тыс. руб. – из бюджета Приморского края, 101,01010 тыс. руб. из бюджета Дальнегорского городского округа. Произведена модернизация 2х филиалов библиотеки: филиала № 13 МБУ ЦБС и филиала № 5 МБУ </w:t>
      </w:r>
      <w:r w:rsidRPr="00BE0B4D">
        <w:rPr>
          <w:rFonts w:ascii="Times New Roman" w:hAnsi="Times New Roman"/>
          <w:i/>
          <w:sz w:val="26"/>
          <w:szCs w:val="26"/>
        </w:rPr>
        <w:lastRenderedPageBreak/>
        <w:t xml:space="preserve">ЦБС. </w:t>
      </w:r>
      <w:r w:rsidRPr="00BE0B4D">
        <w:rPr>
          <w:rFonts w:ascii="Times New Roman" w:hAnsi="Times New Roman"/>
          <w:i/>
          <w:color w:val="1A1A1A"/>
          <w:sz w:val="26"/>
          <w:szCs w:val="26"/>
          <w:shd w:val="clear" w:color="auto" w:fill="FFFFFF"/>
        </w:rPr>
        <w:t>Приобретено современное компьютерное оборудование (ноутбуки, моноблоки), обновлена оргтехника: приобретены МФУ лазерные формата и цветные, ламинатор формата А3; потолочный экран и проектор, акустическая система. Появились сенсорная информационная панель, оборудование дополненной реальности, программное обеспечение «Ирбис 64» для автоматизации библиотечных процессов, новая мебель (мобильные стеллажи и столы, мягкие зоны, офисная мебель).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- Структурный элемент 1.4. "Организация доступа населения Дальнегорского городского округа к музейным коллекциям и музейным предметам"</w:t>
      </w:r>
      <w:r w:rsidR="000A3588">
        <w:rPr>
          <w:rFonts w:ascii="Times New Roman" w:hAnsi="Times New Roman"/>
          <w:b/>
          <w:i/>
          <w:sz w:val="26"/>
          <w:szCs w:val="26"/>
        </w:rPr>
        <w:t>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BE0B4D">
        <w:rPr>
          <w:rFonts w:ascii="Times New Roman" w:eastAsia="Times New Roman" w:hAnsi="Times New Roman"/>
          <w:i/>
          <w:sz w:val="26"/>
          <w:szCs w:val="26"/>
        </w:rPr>
        <w:t>Организацию доступа населения Дальнегорского городского округа к музейным коллекциям и музейным предметам»</w:t>
      </w:r>
      <w:r w:rsidRPr="00BE0B4D">
        <w:rPr>
          <w:rFonts w:ascii="Times New Roman" w:hAnsi="Times New Roman"/>
          <w:i/>
          <w:sz w:val="26"/>
          <w:szCs w:val="26"/>
        </w:rPr>
        <w:t xml:space="preserve"> осуществляет </w:t>
      </w:r>
      <w:r w:rsidRPr="00BE0B4D">
        <w:rPr>
          <w:rFonts w:ascii="Times New Roman" w:hAnsi="Times New Roman"/>
          <w:i/>
          <w:color w:val="000000"/>
          <w:sz w:val="26"/>
          <w:szCs w:val="26"/>
        </w:rPr>
        <w:t>МБУ Музейно-выставочный центр г. Дальнегорска.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составе структурного элемента реализовано 3 мероприятия:</w:t>
      </w:r>
    </w:p>
    <w:p w:rsidR="00BE0B4D" w:rsidRPr="00BE0B4D" w:rsidRDefault="00BE0B4D" w:rsidP="00BE0B4D">
      <w:pPr>
        <w:numPr>
          <w:ilvl w:val="0"/>
          <w:numId w:val="38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hd w:val="clear" w:color="auto" w:fill="FFFFFF"/>
        </w:rPr>
        <w:t xml:space="preserve">«Финансовое обеспечение выполнения муниципального задания МБУ МВЦ» </w:t>
      </w:r>
      <w:r w:rsidRPr="00BE0B4D">
        <w:rPr>
          <w:rFonts w:ascii="Times New Roman" w:hAnsi="Times New Roman"/>
          <w:i/>
          <w:sz w:val="26"/>
          <w:szCs w:val="26"/>
        </w:rPr>
        <w:t>расходы по мероприятию составили 19</w:t>
      </w:r>
      <w:r w:rsidRPr="00BE0B4D">
        <w:rPr>
          <w:rFonts w:ascii="Times New Roman" w:hAnsi="Times New Roman"/>
          <w:i/>
          <w:sz w:val="26"/>
          <w:szCs w:val="26"/>
          <w:lang w:val="en-US"/>
        </w:rPr>
        <w:t> </w:t>
      </w:r>
      <w:r w:rsidRPr="00BE0B4D">
        <w:rPr>
          <w:rFonts w:ascii="Times New Roman" w:hAnsi="Times New Roman"/>
          <w:i/>
          <w:sz w:val="26"/>
          <w:szCs w:val="26"/>
        </w:rPr>
        <w:t>243,33267 тыс. руб., из них 17 048,56480 тыс. руб. из бюджета Дальнегорского городского округа, 2 194,76787 тыс. руб. – внебюджетные источники.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hd w:val="clear" w:color="auto" w:fill="FFFFFF"/>
        </w:rPr>
        <w:t>Общее число фондов музея составляет 78514 единиц хранения, (в т. ч. основной фонд музея – 48215 единиц хранения, научно- вспомогательный фонд музея- 30299 единиц хранения), за 2024 год поступило</w:t>
      </w:r>
      <w:r w:rsidRPr="00BE0B4D">
        <w:rPr>
          <w:rFonts w:ascii="Times New Roman" w:hAnsi="Times New Roman"/>
          <w:i/>
          <w:sz w:val="26"/>
        </w:rPr>
        <w:t>–</w:t>
      </w:r>
      <w:r w:rsidRPr="00BE0B4D">
        <w:rPr>
          <w:rFonts w:ascii="Times New Roman" w:hAnsi="Times New Roman"/>
          <w:i/>
          <w:sz w:val="26"/>
          <w:shd w:val="clear" w:color="auto" w:fill="FFFFFF"/>
        </w:rPr>
        <w:t xml:space="preserve"> 66 экспонатов, из них предметы основного фонда </w:t>
      </w:r>
      <w:r w:rsidRPr="00BE0B4D">
        <w:rPr>
          <w:rFonts w:ascii="Times New Roman" w:hAnsi="Times New Roman"/>
          <w:i/>
          <w:sz w:val="26"/>
        </w:rPr>
        <w:t>–</w:t>
      </w:r>
      <w:r w:rsidRPr="00BE0B4D">
        <w:rPr>
          <w:rFonts w:ascii="Times New Roman" w:hAnsi="Times New Roman"/>
          <w:i/>
          <w:sz w:val="26"/>
          <w:shd w:val="clear" w:color="auto" w:fill="FFFFFF"/>
        </w:rPr>
        <w:t xml:space="preserve">  65 экспонатов; научно-вспомогательного фонда -1 экспонат; пополнение фондов произошло за счет даров музею.</w:t>
      </w:r>
    </w:p>
    <w:p w:rsidR="00BE0B4D" w:rsidRPr="00BE0B4D" w:rsidRDefault="00BE0B4D" w:rsidP="00BE0B4D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>Доля экспонируемых предметов из основного фонда музея,</w:t>
      </w:r>
      <w:r w:rsidRPr="00BE0B4D">
        <w:rPr>
          <w:rFonts w:ascii="Times New Roman" w:hAnsi="Times New Roman"/>
          <w:i/>
          <w:sz w:val="26"/>
          <w:szCs w:val="26"/>
        </w:rPr>
        <w:t xml:space="preserve"> п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>редставленных во всех формах, в том числе в сети интернет,  составляет 10573 экз., что составляет  - 21,9 %. Доля экспонируемых музейных предметов из числа предметов основного за отчетный период составляет 9747 экз.,  – 20,22% .</w:t>
      </w:r>
    </w:p>
    <w:p w:rsidR="00BE0B4D" w:rsidRPr="00BE0B4D" w:rsidRDefault="00BE0B4D" w:rsidP="00BE0B4D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Количество постоянно действующих экспозиций – 10, выставок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12, из них открыты за счет собственных фондов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4, с привлечением фондов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8. </w:t>
      </w:r>
    </w:p>
    <w:p w:rsidR="00BE0B4D" w:rsidRPr="00BE0B4D" w:rsidRDefault="00BE0B4D" w:rsidP="00BE0B4D">
      <w:pPr>
        <w:spacing w:after="0"/>
        <w:ind w:firstLine="567"/>
        <w:jc w:val="both"/>
        <w:rPr>
          <w:rFonts w:ascii="Times New Roman" w:hAnsi="Times New Roman"/>
          <w:b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За отчетный период проведено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593 экскурсии (из них число экскурсий в музее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418, выездных - 37, число уроков-экскурсий </w:t>
      </w:r>
      <w:r w:rsidRPr="00BE0B4D">
        <w:rPr>
          <w:rFonts w:ascii="Times New Roman" w:hAnsi="Times New Roman"/>
          <w:i/>
          <w:sz w:val="26"/>
          <w:szCs w:val="26"/>
        </w:rPr>
        <w:t>–</w:t>
      </w: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 138), мероприятий – 145. Число посещений музея составило – 20193 человека, из них в стационарных условиях- 8599 человек.</w:t>
      </w:r>
    </w:p>
    <w:p w:rsidR="00BE0B4D" w:rsidRPr="00BE0B4D" w:rsidRDefault="00BE0B4D" w:rsidP="00BE0B4D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>Сотрудники музея продолжают работу по созданию электронного каталога музея. Всего описано 42987 предметов (КНО)</w:t>
      </w:r>
      <w:r w:rsidRPr="00BE0B4D">
        <w:rPr>
          <w:rFonts w:ascii="Times New Roman" w:hAnsi="Times New Roman"/>
          <w:i/>
          <w:sz w:val="26"/>
          <w:szCs w:val="26"/>
        </w:rPr>
        <w:t>, оцифровано (занесено в АС «Музей» ГИВЦ) – 42987 ед. хр., в государственный электронный каталог Музейного фонда Российской Федерации импортировано – 34656 ед. хр., что составляет 71,9 % основного фонда музея.</w:t>
      </w:r>
    </w:p>
    <w:p w:rsidR="00BE0B4D" w:rsidRPr="00BE0B4D" w:rsidRDefault="00BE0B4D" w:rsidP="00BE0B4D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сентябре 2021 года Музейно-выставочный центр подключился к проекту</w:t>
      </w:r>
      <w:r w:rsidR="000A3588">
        <w:rPr>
          <w:rFonts w:ascii="Times New Roman" w:hAnsi="Times New Roman"/>
          <w:i/>
          <w:sz w:val="26"/>
          <w:szCs w:val="26"/>
        </w:rPr>
        <w:t xml:space="preserve"> </w:t>
      </w:r>
      <w:r w:rsidRPr="00BE0B4D">
        <w:rPr>
          <w:rFonts w:ascii="Times New Roman" w:hAnsi="Times New Roman"/>
          <w:i/>
          <w:sz w:val="26"/>
          <w:szCs w:val="26"/>
        </w:rPr>
        <w:t>«Пушкинская карта». Количество проданных билетов за счет федеральных средств в 2024 году составило – 161 (с начала проекта -1157).</w:t>
      </w:r>
    </w:p>
    <w:p w:rsidR="00BE0B4D" w:rsidRPr="00BE0B4D" w:rsidRDefault="000A3588" w:rsidP="00BE0B4D">
      <w:pPr>
        <w:numPr>
          <w:ilvl w:val="0"/>
          <w:numId w:val="38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="00BE0B4D"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«Содержание здания (помещений), расположенного по адресу ул. Осипенко, д. 26» </w:t>
      </w:r>
      <w:r w:rsidR="00BE0B4D" w:rsidRPr="00BE0B4D">
        <w:rPr>
          <w:rFonts w:ascii="Times New Roman" w:hAnsi="Times New Roman"/>
          <w:i/>
          <w:sz w:val="26"/>
          <w:szCs w:val="26"/>
        </w:rPr>
        <w:t xml:space="preserve">расходы по мероприятию составили 93,76838 тыс. руб. из бюджета Дальнегорского городского округа на оплату налога на имущество </w:t>
      </w:r>
      <w:r w:rsidR="00BE0B4D"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>здания, расположенного по адресу ул. Осипенко, д. 26</w:t>
      </w:r>
      <w:r w:rsidR="00BE0B4D" w:rsidRPr="00BE0B4D">
        <w:rPr>
          <w:rFonts w:ascii="Times New Roman" w:hAnsi="Times New Roman"/>
          <w:i/>
          <w:sz w:val="26"/>
          <w:szCs w:val="26"/>
        </w:rPr>
        <w:t>.</w:t>
      </w:r>
    </w:p>
    <w:p w:rsidR="00BE0B4D" w:rsidRPr="00BE0B4D" w:rsidRDefault="00BE0B4D" w:rsidP="00BE0B4D">
      <w:pPr>
        <w:numPr>
          <w:ilvl w:val="0"/>
          <w:numId w:val="38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lastRenderedPageBreak/>
        <w:t xml:space="preserve">«Обеспечение необходимых условий для функционирования МБУ МВЦ» </w:t>
      </w:r>
      <w:r w:rsidRPr="00BE0B4D">
        <w:rPr>
          <w:rFonts w:ascii="Times New Roman" w:hAnsi="Times New Roman"/>
          <w:i/>
          <w:sz w:val="26"/>
          <w:szCs w:val="26"/>
        </w:rPr>
        <w:t>расходы по мероприятию составили 171,260 тыс. руб. из бюджета Дальнегорского</w:t>
      </w:r>
      <w:r w:rsidRPr="00BE0B4D">
        <w:rPr>
          <w:rFonts w:ascii="Times New Roman" w:hAnsi="Times New Roman"/>
          <w:sz w:val="26"/>
          <w:szCs w:val="26"/>
        </w:rPr>
        <w:t xml:space="preserve"> городского округа, произведено </w:t>
      </w:r>
      <w:r w:rsidRPr="00BE0B4D">
        <w:rPr>
          <w:rFonts w:ascii="Times New Roman" w:hAnsi="Times New Roman"/>
          <w:sz w:val="24"/>
          <w:szCs w:val="24"/>
        </w:rPr>
        <w:t>замена покрытия пола из линолеума 94,1 кв.м</w:t>
      </w:r>
      <w:r w:rsidRPr="00BE0B4D">
        <w:rPr>
          <w:rFonts w:ascii="Times New Roman" w:hAnsi="Times New Roman"/>
          <w:sz w:val="26"/>
          <w:szCs w:val="26"/>
        </w:rPr>
        <w:t>.</w:t>
      </w:r>
    </w:p>
    <w:p w:rsidR="000A3588" w:rsidRDefault="000A3588" w:rsidP="00BE0B4D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</w:p>
    <w:p w:rsidR="00BE0B4D" w:rsidRPr="00BE0B4D" w:rsidRDefault="00BE0B4D" w:rsidP="00BE0B4D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- Структурный элемент 1.5.  "Предоставление дополнительного образования в муниципальных учреждениях дополнительного образования детей в сфере культуры и искусства Дальнегорского городского округа"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E0B4D">
        <w:rPr>
          <w:rFonts w:ascii="Times New Roman" w:hAnsi="Times New Roman"/>
          <w:sz w:val="26"/>
          <w:szCs w:val="26"/>
        </w:rPr>
        <w:t>В составе структурного элемента реализовано 2 мероприятия:</w:t>
      </w:r>
    </w:p>
    <w:p w:rsidR="00BE0B4D" w:rsidRPr="00BE0B4D" w:rsidRDefault="00BE0B4D" w:rsidP="00BE0B4D">
      <w:pPr>
        <w:numPr>
          <w:ilvl w:val="0"/>
          <w:numId w:val="39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«Финансовое обеспечение выполнения муниципального задания МБУДО ДШИ» </w:t>
      </w:r>
      <w:r w:rsidRPr="00BE0B4D">
        <w:rPr>
          <w:rFonts w:ascii="Times New Roman" w:hAnsi="Times New Roman"/>
          <w:i/>
          <w:sz w:val="26"/>
          <w:szCs w:val="26"/>
        </w:rPr>
        <w:t>расходы по мероприятию составили 41 040,89235 тыс. руб., из них 38 168,34223 тыс. руб. из бюджета Дальнегорского городского округа, 2 872,55012 тыс. руб. – внебюджетные источники.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  <w:lang w:eastAsia="ru-RU"/>
        </w:rPr>
        <w:t>Таблица показателей реализации дополнительных общеразвивающих и предпрофессиональных учебных программ на 31.12. 2024 года</w:t>
      </w:r>
      <w:r w:rsidR="00E5667B" w:rsidRPr="00E5667B">
        <w:rPr>
          <w:rFonts w:ascii="Times New Roman" w:hAnsi="Times New Roman"/>
          <w:i/>
          <w:sz w:val="26"/>
          <w:szCs w:val="26"/>
          <w:lang w:eastAsia="ru-RU"/>
        </w:rPr>
        <w:t>:</w:t>
      </w:r>
    </w:p>
    <w:tbl>
      <w:tblPr>
        <w:tblStyle w:val="16"/>
        <w:tblW w:w="9636" w:type="dxa"/>
        <w:jc w:val="center"/>
        <w:tblLook w:val="04A0" w:firstRow="1" w:lastRow="0" w:firstColumn="1" w:lastColumn="0" w:noHBand="0" w:noVBand="1"/>
      </w:tblPr>
      <w:tblGrid>
        <w:gridCol w:w="3256"/>
        <w:gridCol w:w="3190"/>
        <w:gridCol w:w="3190"/>
      </w:tblGrid>
      <w:tr w:rsidR="00BE0B4D" w:rsidRPr="00BE0B4D" w:rsidTr="00BA1780">
        <w:trPr>
          <w:trHeight w:val="519"/>
          <w:jc w:val="center"/>
        </w:trPr>
        <w:tc>
          <w:tcPr>
            <w:tcW w:w="3256" w:type="dxa"/>
            <w:hideMark/>
          </w:tcPr>
          <w:p w:rsidR="00BE0B4D" w:rsidRPr="00BE0B4D" w:rsidRDefault="00BE0B4D" w:rsidP="00BA1780">
            <w:pPr>
              <w:spacing w:after="0"/>
              <w:ind w:left="720"/>
              <w:contextualSpacing/>
              <w:jc w:val="center"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190" w:type="dxa"/>
            <w:hideMark/>
          </w:tcPr>
          <w:p w:rsidR="00BE0B4D" w:rsidRPr="00BE0B4D" w:rsidRDefault="00BE0B4D" w:rsidP="00BA1780">
            <w:pPr>
              <w:spacing w:after="0"/>
              <w:ind w:left="720"/>
              <w:contextualSpacing/>
              <w:jc w:val="center"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Количество учащихся</w:t>
            </w:r>
          </w:p>
        </w:tc>
        <w:tc>
          <w:tcPr>
            <w:tcW w:w="3190" w:type="dxa"/>
            <w:hideMark/>
          </w:tcPr>
          <w:p w:rsidR="00BE0B4D" w:rsidRPr="00BE0B4D" w:rsidRDefault="00BE0B4D" w:rsidP="00BA1780">
            <w:pPr>
              <w:spacing w:after="0"/>
              <w:ind w:left="720"/>
              <w:contextualSpacing/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BE0B4D">
              <w:rPr>
                <w:rFonts w:eastAsia="Times New Roman"/>
                <w:i/>
                <w:sz w:val="26"/>
                <w:szCs w:val="26"/>
              </w:rPr>
              <w:t>Кол-во чел./час факт</w:t>
            </w:r>
          </w:p>
        </w:tc>
      </w:tr>
      <w:tr w:rsidR="00BE0B4D" w:rsidRPr="00BE0B4D" w:rsidTr="00BA1780">
        <w:trPr>
          <w:trHeight w:val="929"/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Художественная (общеразвивающие программы)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50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rFonts w:eastAsia="Times New Roman"/>
                <w:i/>
                <w:sz w:val="26"/>
                <w:szCs w:val="26"/>
              </w:rPr>
            </w:pPr>
            <w:r w:rsidRPr="00BE0B4D">
              <w:rPr>
                <w:rFonts w:eastAsia="Times New Roman"/>
                <w:i/>
                <w:sz w:val="26"/>
                <w:szCs w:val="26"/>
              </w:rPr>
              <w:t>10180,0</w:t>
            </w:r>
          </w:p>
        </w:tc>
      </w:tr>
      <w:tr w:rsidR="00BE0B4D" w:rsidRPr="00BE0B4D" w:rsidTr="00BA1780">
        <w:trPr>
          <w:trHeight w:val="56"/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Живопись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130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40432,0</w:t>
            </w:r>
          </w:p>
        </w:tc>
      </w:tr>
      <w:tr w:rsidR="00BE0B4D" w:rsidRPr="00BE0B4D" w:rsidTr="00BA1780">
        <w:trPr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Народные инструменты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35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9062,0</w:t>
            </w:r>
          </w:p>
        </w:tc>
      </w:tr>
      <w:tr w:rsidR="00BE0B4D" w:rsidRPr="00BE0B4D" w:rsidTr="00BA1780">
        <w:trPr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Струнные инструменты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19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4540,0</w:t>
            </w:r>
          </w:p>
        </w:tc>
      </w:tr>
      <w:tr w:rsidR="00BE0B4D" w:rsidRPr="00BE0B4D" w:rsidTr="00BA1780">
        <w:trPr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Фортепиано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42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11037,5</w:t>
            </w:r>
          </w:p>
        </w:tc>
      </w:tr>
      <w:tr w:rsidR="00BE0B4D" w:rsidRPr="00BE0B4D" w:rsidTr="00BA1780">
        <w:trPr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Музыкальный фольклор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14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3796,0</w:t>
            </w:r>
          </w:p>
        </w:tc>
      </w:tr>
      <w:tr w:rsidR="00BE0B4D" w:rsidRPr="00BE0B4D" w:rsidTr="00BA1780">
        <w:trPr>
          <w:jc w:val="center"/>
        </w:trPr>
        <w:tc>
          <w:tcPr>
            <w:tcW w:w="3256" w:type="dxa"/>
            <w:hideMark/>
          </w:tcPr>
          <w:p w:rsidR="00BE0B4D" w:rsidRPr="00BE0B4D" w:rsidRDefault="00BE0B4D" w:rsidP="00E5667B">
            <w:pPr>
              <w:spacing w:after="0"/>
              <w:ind w:firstLine="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Духовые и ударные инструменты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10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</w:rPr>
            </w:pPr>
            <w:r w:rsidRPr="00BE0B4D">
              <w:rPr>
                <w:i/>
                <w:sz w:val="26"/>
                <w:szCs w:val="26"/>
              </w:rPr>
              <w:t>3519,0</w:t>
            </w:r>
          </w:p>
        </w:tc>
      </w:tr>
      <w:tr w:rsidR="00BE0B4D" w:rsidRPr="00BE0B4D" w:rsidTr="00BA1780">
        <w:trPr>
          <w:trHeight w:val="272"/>
          <w:jc w:val="center"/>
        </w:trPr>
        <w:tc>
          <w:tcPr>
            <w:tcW w:w="3256" w:type="dxa"/>
            <w:hideMark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b/>
                <w:i/>
                <w:sz w:val="26"/>
                <w:szCs w:val="26"/>
              </w:rPr>
            </w:pPr>
            <w:r w:rsidRPr="00BE0B4D">
              <w:rPr>
                <w:b/>
                <w:i/>
                <w:sz w:val="26"/>
                <w:szCs w:val="26"/>
              </w:rPr>
              <w:t>ИТОГО:</w:t>
            </w:r>
          </w:p>
        </w:tc>
        <w:tc>
          <w:tcPr>
            <w:tcW w:w="3190" w:type="dxa"/>
            <w:hideMark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b/>
                <w:i/>
                <w:sz w:val="26"/>
                <w:szCs w:val="26"/>
              </w:rPr>
            </w:pPr>
            <w:r w:rsidRPr="00BE0B4D">
              <w:rPr>
                <w:b/>
                <w:i/>
                <w:sz w:val="26"/>
                <w:szCs w:val="26"/>
              </w:rPr>
              <w:t>300</w:t>
            </w:r>
          </w:p>
        </w:tc>
        <w:tc>
          <w:tcPr>
            <w:tcW w:w="3190" w:type="dxa"/>
          </w:tcPr>
          <w:p w:rsidR="00BE0B4D" w:rsidRPr="00BE0B4D" w:rsidRDefault="00BE0B4D" w:rsidP="00BE0B4D">
            <w:pPr>
              <w:spacing w:after="0"/>
              <w:ind w:left="720"/>
              <w:contextualSpacing/>
              <w:rPr>
                <w:i/>
                <w:sz w:val="26"/>
                <w:szCs w:val="26"/>
                <w:u w:val="single"/>
              </w:rPr>
            </w:pPr>
          </w:p>
        </w:tc>
      </w:tr>
    </w:tbl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  <w:lang w:eastAsia="ru-RU"/>
        </w:rPr>
      </w:pP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  <w:lang w:eastAsia="ru-RU"/>
        </w:rPr>
        <w:t>В рамках Федерального Закона № 145 - ФЗ «О внесении изменений в закон Российской Федерации «Об образовании» от 17.06.2011, Детская школа искусств реализует дополнительные предпрофессиональные программы в области искусств (народные инструменты, струнные инструменты, фортепиано, живопись) с 01.09.2012 года для учащихся 1-го класса по федеральным государственным требованиям (ФГТ).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  <w:lang w:eastAsia="ru-RU"/>
        </w:rPr>
        <w:t>Количество обучающихся на 31.12.2024 года по ФГТ составляет- 250 учащихся или 83,3 %, по общеразвивающим программам- 50 учащихся</w:t>
      </w:r>
      <w:r w:rsidR="00E5667B" w:rsidRPr="00E5667B">
        <w:rPr>
          <w:rFonts w:ascii="Times New Roman" w:hAnsi="Times New Roman"/>
          <w:i/>
          <w:sz w:val="26"/>
          <w:szCs w:val="26"/>
          <w:lang w:eastAsia="ru-RU"/>
        </w:rPr>
        <w:t>- 16,</w:t>
      </w:r>
      <w:r w:rsidRPr="00BE0B4D">
        <w:rPr>
          <w:rFonts w:ascii="Times New Roman" w:hAnsi="Times New Roman"/>
          <w:i/>
          <w:sz w:val="26"/>
          <w:szCs w:val="26"/>
          <w:lang w:eastAsia="ru-RU"/>
        </w:rPr>
        <w:t>7 %.</w:t>
      </w:r>
    </w:p>
    <w:p w:rsidR="00BE0B4D" w:rsidRPr="00BE0B4D" w:rsidRDefault="00BE0B4D" w:rsidP="00BE0B4D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i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  <w:lang w:eastAsia="ru-RU"/>
        </w:rPr>
        <w:t xml:space="preserve">Ведется большая работа по инклюзивному образованию (общедоступному). В школе обучаются 14 детей – инвалидов на музыкальном отделении по индивидуальным программам. 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BE0B4D">
        <w:rPr>
          <w:rFonts w:ascii="Times New Roman" w:hAnsi="Times New Roman"/>
          <w:i/>
          <w:sz w:val="26"/>
          <w:szCs w:val="26"/>
          <w:lang w:eastAsia="ru-RU"/>
        </w:rPr>
        <w:t>Детская школа искусств г. Дальнегорска имеет 3 филиала</w:t>
      </w:r>
    </w:p>
    <w:p w:rsidR="00BE0B4D" w:rsidRPr="00BE0B4D" w:rsidRDefault="00BE0B4D" w:rsidP="00BE0B4D">
      <w:pPr>
        <w:spacing w:after="0"/>
        <w:ind w:left="708" w:firstLine="708"/>
        <w:contextualSpacing/>
        <w:jc w:val="both"/>
        <w:rPr>
          <w:rFonts w:ascii="Times New Roman" w:eastAsia="Times New Roman" w:hAnsi="Times New Roman"/>
          <w:i/>
          <w:sz w:val="26"/>
        </w:rPr>
      </w:pPr>
      <w:r w:rsidRPr="00BE0B4D">
        <w:rPr>
          <w:rFonts w:ascii="Times New Roman" w:eastAsia="Times New Roman" w:hAnsi="Times New Roman"/>
          <w:i/>
          <w:sz w:val="26"/>
        </w:rPr>
        <w:t>В филиалах школы обучается   29 человек</w:t>
      </w:r>
    </w:p>
    <w:p w:rsidR="00BE0B4D" w:rsidRPr="00BE0B4D" w:rsidRDefault="00BE0B4D" w:rsidP="00E5667B">
      <w:pPr>
        <w:spacing w:after="0"/>
        <w:ind w:left="360"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</w:p>
    <w:p w:rsidR="00BE0B4D" w:rsidRPr="00BE0B4D" w:rsidRDefault="00E5667B" w:rsidP="00BE0B4D">
      <w:pPr>
        <w:numPr>
          <w:ilvl w:val="0"/>
          <w:numId w:val="39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5667B">
        <w:rPr>
          <w:rFonts w:ascii="Times New Roman" w:hAnsi="Times New Roman"/>
          <w:i/>
          <w:sz w:val="26"/>
          <w:szCs w:val="26"/>
          <w:shd w:val="clear" w:color="auto" w:fill="FFFFFF"/>
        </w:rPr>
        <w:lastRenderedPageBreak/>
        <w:t xml:space="preserve"> </w:t>
      </w:r>
      <w:r w:rsidR="00BE0B4D"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«Содержание здания (помещений), расположенного по адресу ул. Осипенко, д. 22» </w:t>
      </w:r>
      <w:r w:rsidR="00BE0B4D" w:rsidRPr="00BE0B4D">
        <w:rPr>
          <w:rFonts w:ascii="Times New Roman" w:hAnsi="Times New Roman"/>
          <w:i/>
          <w:sz w:val="26"/>
          <w:szCs w:val="26"/>
        </w:rPr>
        <w:t xml:space="preserve">расходы по мероприятию составили 286,612 тыс. руб. из бюджета Дальнегорского городского округа на оплату налога на имущество </w:t>
      </w:r>
      <w:r w:rsidR="00BE0B4D" w:rsidRPr="00BE0B4D">
        <w:rPr>
          <w:rFonts w:ascii="Times New Roman" w:hAnsi="Times New Roman"/>
          <w:i/>
          <w:sz w:val="26"/>
          <w:szCs w:val="26"/>
          <w:shd w:val="clear" w:color="auto" w:fill="FFFFFF"/>
        </w:rPr>
        <w:t>и охрану здания, расположенного по адресу ул. Осипенко, д. 22</w:t>
      </w:r>
      <w:r w:rsidR="00BE0B4D" w:rsidRPr="00BE0B4D">
        <w:rPr>
          <w:rFonts w:ascii="Times New Roman" w:hAnsi="Times New Roman"/>
          <w:i/>
          <w:sz w:val="26"/>
          <w:szCs w:val="26"/>
        </w:rPr>
        <w:t>.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BE0B4D">
        <w:rPr>
          <w:rFonts w:ascii="Times New Roman" w:hAnsi="Times New Roman"/>
          <w:b/>
          <w:sz w:val="26"/>
          <w:szCs w:val="26"/>
        </w:rPr>
        <w:t>2. Направление 2 «Сохранение культурного и исторического наследия и военно-мемориальных объектов» в состав входит 1 структурный элемент:</w:t>
      </w:r>
    </w:p>
    <w:p w:rsidR="00BE0B4D" w:rsidRPr="00BE0B4D" w:rsidRDefault="00BE0B4D" w:rsidP="00BE0B4D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BE0B4D">
        <w:rPr>
          <w:rFonts w:ascii="Times New Roman" w:hAnsi="Times New Roman"/>
          <w:b/>
          <w:i/>
          <w:sz w:val="26"/>
          <w:szCs w:val="26"/>
        </w:rPr>
        <w:t>- Структурный элемент 2.1. "Сохранение и развитие историко-культурного наследия, комплексное решение проблем, связанных с сохранением объектов культурного наследия и их эффективным использованием".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E0B4D">
        <w:rPr>
          <w:rFonts w:ascii="Times New Roman" w:hAnsi="Times New Roman"/>
          <w:sz w:val="26"/>
          <w:szCs w:val="26"/>
        </w:rPr>
        <w:t>В составе структурного элемента реализовано 2 мероприятия:</w:t>
      </w:r>
    </w:p>
    <w:p w:rsidR="00BE0B4D" w:rsidRPr="00BE0B4D" w:rsidRDefault="00BE0B4D" w:rsidP="00BE0B4D">
      <w:pPr>
        <w:numPr>
          <w:ilvl w:val="0"/>
          <w:numId w:val="40"/>
        </w:numPr>
        <w:spacing w:after="0"/>
        <w:ind w:left="0"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BE0B4D">
        <w:rPr>
          <w:rFonts w:ascii="Times New Roman" w:eastAsia="Times New Roman" w:hAnsi="Times New Roman"/>
          <w:i/>
          <w:sz w:val="26"/>
          <w:szCs w:val="26"/>
        </w:rPr>
        <w:t xml:space="preserve">«Сохранение объектов культурного наследия (памятников истории и культуры) и объектов недвижимого имущества (памятников истории и культуры), находящихся в муниципальной собственности Дальнегорского городского округа, изготовление и установка информационных досок» </w:t>
      </w:r>
      <w:r w:rsidRPr="00BE0B4D">
        <w:rPr>
          <w:rFonts w:ascii="Times New Roman" w:hAnsi="Times New Roman"/>
          <w:i/>
          <w:sz w:val="26"/>
          <w:szCs w:val="26"/>
        </w:rPr>
        <w:t>расходы по мероприятию составили 1 254,33669 тыс. руб. из бюджета Дальнегорского городского округа</w:t>
      </w:r>
    </w:p>
    <w:p w:rsidR="00BE0B4D" w:rsidRPr="00BE0B4D" w:rsidRDefault="00BE0B4D" w:rsidP="00BE0B4D">
      <w:pPr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За счет местного бюджета профинансированы ремонты сооружений: в сумме 926,39687 тыс. руб.  «Обелиск Ларе Михеенко», (местоположение установлено примерно в 30 м от ориентира по направлению на северо-запад, ориентир - здание, почтовый адрес ориентира: Приморский край, г. Дальнегорск, с. Краснореченский, ул. Октябрьская, 17) и сооружение «Скульптура «Женщина с ребенком» (местоположение установлено примерно в 20м от ориентира по направлению на восток, ориентир- дом, почтовый адрес ориентира: Приморский край, г. Дальнегорск, ул. Осипенко, д.2а) в сумме 52,01666 тыс. руб.</w:t>
      </w:r>
    </w:p>
    <w:p w:rsidR="00BE0B4D" w:rsidRPr="00BE0B4D" w:rsidRDefault="00BE0B4D" w:rsidP="00BE0B4D">
      <w:pPr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Подготовлен локальный сметный расчет на ремонт  сооружений:   «Памятник В.И. Ленину» (местоположение установлено примерно в 60 м от ориентира по направлению на юго-восток, ориентир - здание, почтовый адрес ориентира: Приморский край, г. Дальнегорск, проспект 50 лет Октября, 47), «Памятник погибшим героям за освобождение Приморья» (местоположение установлено примерно в 40 м от ориентира по направлению на северо-восток, ориентир - дом, почтовый адрес ориентира: Приморский край, г. Дальнегорск, проспект 50 лет Октября, д. 61), «Скульптура «Женщина с ребенком» на общую сумму 140 тыс. рублей.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2024 году открыты 2 мемориальные доски погибшим в Чеченской Республике (Прохорову Игорю Васильевичу и Старчукову Евгению Петровичу), финансирование составило 135,92316 тыс. руб. в рамках местного бюджета. В целях увековечивания памяти погибших при защите Отечества, в настоящее время установлены 6 мемориальных досок, всем воинам, погибшим в Демократической Республике Афганистан и Чеченской Республике.</w:t>
      </w:r>
    </w:p>
    <w:p w:rsidR="00BE0B4D" w:rsidRPr="00BE0B4D" w:rsidRDefault="00BE0B4D" w:rsidP="00BE0B4D">
      <w:pPr>
        <w:numPr>
          <w:ilvl w:val="0"/>
          <w:numId w:val="40"/>
        </w:numPr>
        <w:spacing w:after="0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«Восстановление воинских захоронений, находящихся в муниципальной собственности, нанесение имен, погибших при защите Отечества на мемориальные сооружения воинских захоронений, установление мемориальных знаков» расходы по меропри</w:t>
      </w:r>
      <w:r w:rsidRPr="00BE0B4D">
        <w:rPr>
          <w:rFonts w:ascii="Times New Roman" w:hAnsi="Times New Roman"/>
          <w:i/>
          <w:sz w:val="26"/>
          <w:szCs w:val="26"/>
        </w:rPr>
        <w:lastRenderedPageBreak/>
        <w:t>ятию составили 838,07315 тыс. руб. из них: 445,75475 тыс. руб. – средства Федерального бюджета, 84,90567 тыс. руб.- средства бюджета Приморского края, 307,41273 тыс. руб. – средства бюджета Дальнегорского городского округа.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В рамках мероприятия «Расходные обязательства, связанные с реализацией федеральной целевой программы "Увековечение памяти погибших при защите Отечества на 2019-2024 годы, проведены работы по восстановлению воинских захоронений, находящихся в муниципальной собственности на сумму 536,02063 тыс. руб. из них: федеральный бюджет – 445,75475 тыс. руб., краевой бюджет – 84,90567 тыс. руб., местный бюджет – 5,36021 тыс. руб. Восстановлены 2 воинских захоронения: «Одиночное захоронение сержанта Ильченко Сергея Николаевича», «Одиночное захоронение младшего сержанта Демешина – (Хертелис) Эдуарда Айваровича». Были проведены работы по ремонту памятников, благоустроена прилегающая территория согласно разработанных технических планов, установлены мемориальные знаки. Дополнительно на проведение работ выделено 106,00298 тыс. руб. – из бюджета Дальнегорского городского округа.</w:t>
      </w:r>
    </w:p>
    <w:p w:rsidR="00BE0B4D" w:rsidRPr="00BE0B4D" w:rsidRDefault="00BE0B4D" w:rsidP="00BE0B4D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E0B4D">
        <w:rPr>
          <w:rFonts w:ascii="Times New Roman" w:hAnsi="Times New Roman"/>
          <w:i/>
          <w:sz w:val="26"/>
          <w:szCs w:val="26"/>
        </w:rPr>
        <w:t>Также на 5-ти воинских захоронениях (4- воинские захоронения и 1 братская могила партизан на сельском кладбище в д. Мономахово), изготовлены и установлены мемориальные знаки на сумму 196,04954 тыс. руб. Фактически на всех восьми воинских захоронениях (из них 2 братские могилы партизан Гражданской войны) в Дальнегорском городском округе установлены мемориальные знаки.</w:t>
      </w:r>
    </w:p>
    <w:p w:rsidR="00F12DBB" w:rsidRDefault="00F12DBB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2024 году приведен  в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D43E5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100% выполнение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16 показателям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перевыполнение.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Style w:val="af5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714"/>
        <w:gridCol w:w="709"/>
        <w:gridCol w:w="992"/>
        <w:gridCol w:w="992"/>
        <w:gridCol w:w="992"/>
        <w:gridCol w:w="1985"/>
      </w:tblGrid>
      <w:tr w:rsidR="00AE7E9D" w:rsidRPr="00AE7E9D" w:rsidTr="00AE7E9D">
        <w:trPr>
          <w:tblHeader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BA17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BA1780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BA1780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BA17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BA1780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Значения показателей муниципальной 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BA1780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Примечание</w:t>
            </w:r>
          </w:p>
        </w:tc>
      </w:tr>
      <w:tr w:rsidR="00AE7E9D" w:rsidRPr="00AE7E9D" w:rsidTr="00BD1F75">
        <w:trPr>
          <w:trHeight w:val="42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</w:p>
        </w:tc>
      </w:tr>
      <w:tr w:rsidR="00AE7E9D" w:rsidRPr="00AE7E9D" w:rsidTr="00AE7E9D">
        <w:trPr>
          <w:trHeight w:val="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количество созданных (реконструированных) и капитально отремонтированных объектов организаций сферы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spacing w:after="240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22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количество участников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на 2024 год достигнут: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Увел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ичение показателя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 xml:space="preserve"> "количество участников клубных формирований" на 0,94% связано с увеличением граждан, вовлеченных в творческую деятельность</w:t>
            </w:r>
          </w:p>
        </w:tc>
      </w:tr>
      <w:tr w:rsidR="00AE7E9D" w:rsidRPr="00AE7E9D" w:rsidTr="00AE7E9D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95,84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на 2024 год достигнут: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Увеличение показателя "уровень фактической обеспеченности клубами и учреждениями клубного типа от нормативной потребности" на 0,84% связано со снижением численности населения</w:t>
            </w:r>
          </w:p>
        </w:tc>
      </w:tr>
      <w:tr w:rsidR="00AE7E9D" w:rsidRPr="00AE7E9D" w:rsidTr="00D43E5B">
        <w:trPr>
          <w:trHeight w:val="5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7E9D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1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eastAsia="Times New Roman" w:hAnsi="Times New Roman"/>
                <w:lang w:eastAsia="ru-RU"/>
              </w:rPr>
            </w:pPr>
            <w:r w:rsidRPr="00AE7E9D">
              <w:rPr>
                <w:rFonts w:ascii="Times New Roman" w:eastAsia="Times New Roman" w:hAnsi="Times New Roman"/>
                <w:lang w:eastAsia="ru-RU"/>
              </w:rPr>
              <w:t>число посещений культурно-массовых мероприятий организаций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228160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235888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за 2024 год достигнут.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У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величение показателя "число посещений культурно-массовых мероприятий организаций культуры" на 3,39 % связан с увеличением количества мероприятий</w:t>
            </w:r>
          </w:p>
        </w:tc>
      </w:tr>
      <w:tr w:rsidR="00AE7E9D" w:rsidRPr="00AE7E9D" w:rsidTr="00BD1F75">
        <w:trPr>
          <w:trHeight w:val="25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средняя численность участников клубных формирований в расчете на 1 тысячу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44,85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за 2024 год достигнут.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У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величение показателя "средняя численность участников клубных формирований в расчете на 1 тысячу человек" на 1,93% связано с увеличением граждан, вовлеченных в творческую деятельность</w:t>
            </w: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8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количество кинозалов, осуществляющих показ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  <w:lang w:val="en-US"/>
              </w:rPr>
            </w:pPr>
            <w:r w:rsidRPr="00AE7E9D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массовых мероприятий, проводимых муниципальными библиотеками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550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за 2024 год до</w:t>
            </w:r>
            <w:r w:rsidRPr="00D43E5B">
              <w:rPr>
                <w:rFonts w:ascii="Times New Roman" w:hAnsi="Times New Roman"/>
                <w:sz w:val="16"/>
                <w:szCs w:val="16"/>
              </w:rPr>
              <w:lastRenderedPageBreak/>
              <w:t>стигнут.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У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величение показателя на 40,44% связано с достижением показателя "увеличением количества посещений"   в соответствии с Указом Президента Российской Федерации № 474 от 21 июля 2020 г.</w:t>
            </w: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обновляемость библиотечного фонда муниципальных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мероприятий, направленных на обеспечение необходимых условий для функционирования МБУ ЦБС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модернизированных муниципальных библиотек (филиалов)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доля музейных предметов, внесенных в электронный каталог, от общего числа предметов основного фонда (нарастающим итогом)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89,16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24,16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за 2024 год достигнут.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Увеличение показателя доли музейных предметов, внесенных в электронный каталог, от общего числа предметов основного фонда на 24,16 % связано с Федеральным законом от 03.07.2016 № 357–ФЗ «О внесении изменений в Федеральный закон «О Музейном фонде Российской Федерации и музеях в Российской Федерации»</w:t>
            </w: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зданий, закрепленных за учреждением для проведения восстановительных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мероприятий, направленных на обеспечение необходимых условий для функционирования МБУ МВЦ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Доля детей, обучающихся по предпрофессиональным программам, в общей численности детей обучающихся в МБУДО 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3,3 %, связано со снижением  общей численности учащихся в МБУДО ДШИ.</w:t>
            </w:r>
          </w:p>
        </w:tc>
      </w:tr>
      <w:tr w:rsidR="00AE7E9D" w:rsidRPr="00AE7E9D" w:rsidTr="00273EE4">
        <w:trPr>
          <w:trHeight w:val="5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19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специалистов, прошедших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273EE4">
        <w:trPr>
          <w:trHeight w:val="8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зданий, закрепленных за учреждением для проведения восстановительных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объектов недвижимого имущества (памятники истории и культуры), находящиеся в муниципальной собственности, на которых проводились ремонтные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D43E5B">
            <w:pPr>
              <w:rPr>
                <w:rFonts w:ascii="Times New Roman" w:hAnsi="Times New Roman"/>
                <w:sz w:val="16"/>
                <w:szCs w:val="16"/>
              </w:rPr>
            </w:pPr>
            <w:r w:rsidRPr="00D43E5B">
              <w:rPr>
                <w:rFonts w:ascii="Times New Roman" w:hAnsi="Times New Roman"/>
                <w:sz w:val="16"/>
                <w:szCs w:val="16"/>
              </w:rPr>
              <w:t>Фактический показатель муниципальной программы за 2024 год достигнут.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>Увеличение показателя на 50% связано с реализацией МП "Формирование современной городской среды Дальнегорского городского округа" в рамках благоустройства общественной территории, сквер у монумента Героям-Дальнегорцам участникам локальных войн и вооруженных конфликтов в рамках федерального проекта</w:t>
            </w:r>
            <w:r w:rsidR="00D43E5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43E5B">
              <w:rPr>
                <w:rFonts w:ascii="Times New Roman" w:hAnsi="Times New Roman"/>
                <w:sz w:val="16"/>
                <w:szCs w:val="16"/>
              </w:rPr>
              <w:t xml:space="preserve">«Формирование комфортной городской среды» - бетонный барельеф, посвященный Александру Герману и Константину Бирюле заменен на бронзовый </w:t>
            </w: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изготовленных и установленных мемориальных, памятных досок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D43E5B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восстановленных воинских захоронений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D43E5B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E7E9D" w:rsidRPr="00AE7E9D" w:rsidTr="00AE7E9D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AE7E9D" w:rsidRDefault="00AE7E9D" w:rsidP="00AE7E9D">
            <w:pPr>
              <w:jc w:val="center"/>
              <w:rPr>
                <w:rFonts w:ascii="Times New Roman" w:hAnsi="Times New Roman"/>
              </w:rPr>
            </w:pPr>
            <w:r w:rsidRPr="00AE7E9D">
              <w:rPr>
                <w:rFonts w:ascii="Times New Roman" w:hAnsi="Times New Roman"/>
              </w:rPr>
              <w:t>24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количество установленных мемориальных знаков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AE7E9D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BD1F75" w:rsidRDefault="00D43E5B" w:rsidP="00AE7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F7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9D" w:rsidRPr="00D43E5B" w:rsidRDefault="00AE7E9D" w:rsidP="00AE7E9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B244C9" w:rsidRPr="00B244C9" w:rsidRDefault="00EA5E5A" w:rsidP="0004604E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2F0926">
        <w:rPr>
          <w:rFonts w:ascii="Times New Roman" w:hAnsi="Times New Roman"/>
          <w:sz w:val="26"/>
          <w:szCs w:val="26"/>
        </w:rPr>
        <w:t>99,8</w:t>
      </w:r>
      <w:bookmarkStart w:id="2" w:name="_GoBack"/>
      <w:bookmarkEnd w:id="2"/>
      <w:r w:rsidR="0004604E">
        <w:rPr>
          <w:rFonts w:ascii="Times New Roman" w:hAnsi="Times New Roman"/>
          <w:sz w:val="26"/>
          <w:szCs w:val="26"/>
        </w:rPr>
        <w:t>%</w:t>
      </w:r>
      <w:r w:rsidR="00B244C9" w:rsidRPr="00B244C9">
        <w:rPr>
          <w:rFonts w:ascii="Times New Roman" w:hAnsi="Times New Roman"/>
          <w:color w:val="000000"/>
          <w:sz w:val="26"/>
          <w:szCs w:val="26"/>
        </w:rPr>
        <w:t>:</w:t>
      </w:r>
    </w:p>
    <w:p w:rsidR="00B244C9" w:rsidRPr="00B244C9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План</w:t>
      </w:r>
      <w:r>
        <w:rPr>
          <w:rFonts w:ascii="Times New Roman" w:hAnsi="Times New Roman"/>
          <w:color w:val="000000"/>
          <w:sz w:val="26"/>
          <w:szCs w:val="26"/>
        </w:rPr>
        <w:t>овые значения в паспорте МП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>259 617,40 тыс. руб.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из них: 1 306,75 тыс. руб. – средства федерального бюджета, 29 729,13 тыс. руб. – средства бюджета Приморского края, 208 819,94 тыс. руб. – средства бюджета Дальнегорского городского округа, 19 761,58 тыс. руб. – средства внебюджетных источников. </w:t>
      </w:r>
    </w:p>
    <w:p w:rsidR="00B244C9" w:rsidRPr="00B244C9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lastRenderedPageBreak/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исполнение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>259 200,90 тыс. руб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. из них: 1 306,75 тыс. руб. – средства федерального бюджета, 29 729,13 тыс. руб. – средства бюджета Приморского края, 208 819,94 тыс. руб. – средства бюджета Дальнегорского городского округа, 19 345,08 тыс. руб. – средства внебюджетных источников. 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</w:t>
      </w:r>
      <w:r w:rsidR="0004604E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>
        <w:rPr>
          <w:rFonts w:ascii="Times New Roman" w:hAnsi="Times New Roman"/>
          <w:sz w:val="26"/>
          <w:szCs w:val="26"/>
        </w:rPr>
        <w:t>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привело к эффективному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4E2C18">
        <w:rPr>
          <w:color w:val="000000"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B5712">
        <w:rPr>
          <w:sz w:val="26"/>
          <w:szCs w:val="26"/>
        </w:rPr>
        <w:t>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4E2C18">
        <w:rPr>
          <w:color w:val="000000"/>
          <w:sz w:val="26"/>
          <w:szCs w:val="26"/>
        </w:rPr>
        <w:t>Развитие культуры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А.Ю.Шарапута</w:t>
      </w: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C57C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4E2C18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AA7CD8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F92F03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24F5E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C57C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780" w:rsidRDefault="00BA1780">
      <w:pPr>
        <w:spacing w:after="0" w:line="240" w:lineRule="auto"/>
      </w:pPr>
      <w:r>
        <w:separator/>
      </w:r>
    </w:p>
  </w:endnote>
  <w:endnote w:type="continuationSeparator" w:id="0">
    <w:p w:rsidR="00BA1780" w:rsidRDefault="00BA1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780" w:rsidRDefault="00BA1780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2F0926">
      <w:rPr>
        <w:rFonts w:ascii="Times New Roman" w:hAnsi="Times New Roman"/>
        <w:noProof/>
      </w:rPr>
      <w:t>15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780" w:rsidRDefault="00BA1780">
      <w:pPr>
        <w:spacing w:after="0" w:line="240" w:lineRule="auto"/>
      </w:pPr>
      <w:r>
        <w:separator/>
      </w:r>
    </w:p>
  </w:footnote>
  <w:footnote w:type="continuationSeparator" w:id="0">
    <w:p w:rsidR="00BA1780" w:rsidRDefault="00BA1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3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5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6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1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2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5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4"/>
  </w:num>
  <w:num w:numId="3">
    <w:abstractNumId w:val="29"/>
  </w:num>
  <w:num w:numId="4">
    <w:abstractNumId w:val="8"/>
  </w:num>
  <w:num w:numId="5">
    <w:abstractNumId w:val="10"/>
  </w:num>
  <w:num w:numId="6">
    <w:abstractNumId w:val="16"/>
  </w:num>
  <w:num w:numId="7">
    <w:abstractNumId w:val="12"/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5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8"/>
  </w:num>
  <w:num w:numId="19">
    <w:abstractNumId w:val="18"/>
  </w:num>
  <w:num w:numId="20">
    <w:abstractNumId w:val="17"/>
  </w:num>
  <w:num w:numId="21">
    <w:abstractNumId w:val="32"/>
  </w:num>
  <w:num w:numId="22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2"/>
  </w:num>
  <w:num w:numId="26">
    <w:abstractNumId w:val="6"/>
  </w:num>
  <w:num w:numId="27">
    <w:abstractNumId w:val="0"/>
  </w:num>
  <w:num w:numId="28">
    <w:abstractNumId w:val="7"/>
  </w:num>
  <w:num w:numId="29">
    <w:abstractNumId w:val="27"/>
  </w:num>
  <w:num w:numId="30">
    <w:abstractNumId w:val="21"/>
  </w:num>
  <w:num w:numId="31">
    <w:abstractNumId w:val="30"/>
  </w:num>
  <w:num w:numId="32">
    <w:abstractNumId w:val="15"/>
  </w:num>
  <w:num w:numId="33">
    <w:abstractNumId w:val="19"/>
  </w:num>
  <w:num w:numId="34">
    <w:abstractNumId w:val="14"/>
  </w:num>
  <w:num w:numId="35">
    <w:abstractNumId w:val="1"/>
  </w:num>
  <w:num w:numId="36">
    <w:abstractNumId w:val="23"/>
  </w:num>
  <w:num w:numId="37">
    <w:abstractNumId w:val="3"/>
  </w:num>
  <w:num w:numId="38">
    <w:abstractNumId w:val="9"/>
  </w:num>
  <w:num w:numId="39">
    <w:abstractNumId w:val="33"/>
  </w:num>
  <w:num w:numId="40">
    <w:abstractNumId w:val="3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3271"/>
    <w:rsid w:val="00024DBB"/>
    <w:rsid w:val="0002525E"/>
    <w:rsid w:val="00025A00"/>
    <w:rsid w:val="0003584D"/>
    <w:rsid w:val="00036437"/>
    <w:rsid w:val="00041EE3"/>
    <w:rsid w:val="00042C76"/>
    <w:rsid w:val="0004604E"/>
    <w:rsid w:val="00051A67"/>
    <w:rsid w:val="00055C23"/>
    <w:rsid w:val="00061417"/>
    <w:rsid w:val="00072834"/>
    <w:rsid w:val="00075C44"/>
    <w:rsid w:val="00077F2B"/>
    <w:rsid w:val="0008053C"/>
    <w:rsid w:val="00081860"/>
    <w:rsid w:val="00085B54"/>
    <w:rsid w:val="00086DE6"/>
    <w:rsid w:val="000900FC"/>
    <w:rsid w:val="00090E00"/>
    <w:rsid w:val="000962E4"/>
    <w:rsid w:val="000A3588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07F8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AE1"/>
    <w:rsid w:val="00246CE3"/>
    <w:rsid w:val="00251FE2"/>
    <w:rsid w:val="00261DD6"/>
    <w:rsid w:val="00266280"/>
    <w:rsid w:val="00267479"/>
    <w:rsid w:val="00271F69"/>
    <w:rsid w:val="00273A49"/>
    <w:rsid w:val="00273EE4"/>
    <w:rsid w:val="00276323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3FBD"/>
    <w:rsid w:val="002D4AEE"/>
    <w:rsid w:val="002F0926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F0445"/>
    <w:rsid w:val="003F0F0B"/>
    <w:rsid w:val="003F2E3F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14F1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1650D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2D64"/>
    <w:rsid w:val="00806E64"/>
    <w:rsid w:val="00806F0B"/>
    <w:rsid w:val="008109E0"/>
    <w:rsid w:val="00817E26"/>
    <w:rsid w:val="00824F5E"/>
    <w:rsid w:val="00831048"/>
    <w:rsid w:val="00843A6A"/>
    <w:rsid w:val="0084446A"/>
    <w:rsid w:val="0084499C"/>
    <w:rsid w:val="00845DB5"/>
    <w:rsid w:val="008555DA"/>
    <w:rsid w:val="00860C3B"/>
    <w:rsid w:val="00862E70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6FD"/>
    <w:rsid w:val="008B5712"/>
    <w:rsid w:val="008B591A"/>
    <w:rsid w:val="008B6194"/>
    <w:rsid w:val="008C7D70"/>
    <w:rsid w:val="008D0197"/>
    <w:rsid w:val="008D59A3"/>
    <w:rsid w:val="008E65F2"/>
    <w:rsid w:val="008F0124"/>
    <w:rsid w:val="008F2493"/>
    <w:rsid w:val="008F7C2D"/>
    <w:rsid w:val="009025EF"/>
    <w:rsid w:val="00904413"/>
    <w:rsid w:val="00910906"/>
    <w:rsid w:val="009145E8"/>
    <w:rsid w:val="009254B1"/>
    <w:rsid w:val="0092735D"/>
    <w:rsid w:val="00931B11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A04711"/>
    <w:rsid w:val="00A0640D"/>
    <w:rsid w:val="00A067FF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7948"/>
    <w:rsid w:val="00A80C97"/>
    <w:rsid w:val="00A82371"/>
    <w:rsid w:val="00A82740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E6C53"/>
    <w:rsid w:val="00AE7E9D"/>
    <w:rsid w:val="00AF2387"/>
    <w:rsid w:val="00AF60E2"/>
    <w:rsid w:val="00B03FAC"/>
    <w:rsid w:val="00B07298"/>
    <w:rsid w:val="00B10319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47F02"/>
    <w:rsid w:val="00B66FB1"/>
    <w:rsid w:val="00B83A19"/>
    <w:rsid w:val="00B8798F"/>
    <w:rsid w:val="00BA1780"/>
    <w:rsid w:val="00BA3579"/>
    <w:rsid w:val="00BA4D26"/>
    <w:rsid w:val="00BA5C33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5C94"/>
    <w:rsid w:val="00C24CBC"/>
    <w:rsid w:val="00C267C1"/>
    <w:rsid w:val="00C26A41"/>
    <w:rsid w:val="00C33EA9"/>
    <w:rsid w:val="00C404E8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1016"/>
    <w:rsid w:val="00CF1D02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3E5B"/>
    <w:rsid w:val="00D47D0A"/>
    <w:rsid w:val="00D51446"/>
    <w:rsid w:val="00D60F9F"/>
    <w:rsid w:val="00D63D17"/>
    <w:rsid w:val="00D76011"/>
    <w:rsid w:val="00D81845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5667B"/>
    <w:rsid w:val="00E6351B"/>
    <w:rsid w:val="00E63856"/>
    <w:rsid w:val="00E70F6B"/>
    <w:rsid w:val="00E77AF9"/>
    <w:rsid w:val="00E83F56"/>
    <w:rsid w:val="00E90B71"/>
    <w:rsid w:val="00E90F37"/>
    <w:rsid w:val="00E93C23"/>
    <w:rsid w:val="00EA5E5A"/>
    <w:rsid w:val="00EB5484"/>
    <w:rsid w:val="00EC09B1"/>
    <w:rsid w:val="00EC3C06"/>
    <w:rsid w:val="00EC4B25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4518"/>
    <w:rsid w:val="00F8009F"/>
    <w:rsid w:val="00F8132A"/>
    <w:rsid w:val="00F81B99"/>
    <w:rsid w:val="00F8274F"/>
    <w:rsid w:val="00F906B3"/>
    <w:rsid w:val="00F90D64"/>
    <w:rsid w:val="00F92F03"/>
    <w:rsid w:val="00F9512D"/>
    <w:rsid w:val="00F96630"/>
    <w:rsid w:val="00FA2AE9"/>
    <w:rsid w:val="00FB04BA"/>
    <w:rsid w:val="00FB2B01"/>
    <w:rsid w:val="00FC08FD"/>
    <w:rsid w:val="00FC3C86"/>
    <w:rsid w:val="00FC40FD"/>
    <w:rsid w:val="00FC55A2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B517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DA2FB-01D7-445A-8873-BDCE77B0D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17</Pages>
  <Words>5831</Words>
  <Characters>33242</Characters>
  <Application>Microsoft Office Word</Application>
  <DocSecurity>0</DocSecurity>
  <Lines>277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30</cp:revision>
  <cp:lastPrinted>2025-06-30T01:15:00Z</cp:lastPrinted>
  <dcterms:created xsi:type="dcterms:W3CDTF">2025-06-26T01:49:00Z</dcterms:created>
  <dcterms:modified xsi:type="dcterms:W3CDTF">2025-06-30T01:16:00Z</dcterms:modified>
</cp:coreProperties>
</file>