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AF6" w:rsidRPr="00490AF6" w:rsidRDefault="00E55F4B" w:rsidP="00490AF6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E55F4B">
        <w:rPr>
          <w:rFonts w:ascii="Times New Roman" w:hAnsi="Times New Roman" w:cs="Times New Roman"/>
          <w:b/>
          <w:sz w:val="26"/>
          <w:szCs w:val="26"/>
        </w:rPr>
        <w:t xml:space="preserve">Результаты контрольного мероприятия: </w:t>
      </w:r>
      <w:r w:rsidR="00490AF6" w:rsidRPr="00490AF6">
        <w:rPr>
          <w:rFonts w:ascii="Times New Roman" w:hAnsi="Times New Roman"/>
          <w:b/>
          <w:sz w:val="26"/>
          <w:szCs w:val="26"/>
        </w:rPr>
        <w:t>«Аудит в сфере закупок товаров, работ, услуг для обеспечения муниципальных нужд в Управлении культуры, спорта и молодежной политики администрации</w:t>
      </w:r>
    </w:p>
    <w:p w:rsidR="00EE5395" w:rsidRPr="00490AF6" w:rsidRDefault="00490AF6" w:rsidP="00490AF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0AF6">
        <w:rPr>
          <w:rFonts w:ascii="Times New Roman" w:hAnsi="Times New Roman"/>
          <w:b/>
          <w:sz w:val="26"/>
          <w:szCs w:val="26"/>
        </w:rPr>
        <w:t>Дальнегорского муниципального округа Приморского края за 2024 год (выборочно)»</w:t>
      </w:r>
      <w:r w:rsidR="00D858CC" w:rsidRPr="00490AF6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41A85" w:rsidRDefault="00D858CC" w:rsidP="00EE53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(Отчет от </w:t>
      </w:r>
      <w:r w:rsidR="00490AF6">
        <w:rPr>
          <w:rFonts w:ascii="Times New Roman" w:hAnsi="Times New Roman" w:cs="Times New Roman"/>
          <w:b/>
          <w:sz w:val="26"/>
          <w:szCs w:val="26"/>
        </w:rPr>
        <w:t>30</w:t>
      </w:r>
      <w:r w:rsidR="00EE5395">
        <w:rPr>
          <w:rFonts w:ascii="Times New Roman" w:hAnsi="Times New Roman" w:cs="Times New Roman"/>
          <w:b/>
          <w:sz w:val="26"/>
          <w:szCs w:val="26"/>
        </w:rPr>
        <w:t>.0</w:t>
      </w:r>
      <w:r w:rsidR="00490AF6">
        <w:rPr>
          <w:rFonts w:ascii="Times New Roman" w:hAnsi="Times New Roman" w:cs="Times New Roman"/>
          <w:b/>
          <w:sz w:val="26"/>
          <w:szCs w:val="26"/>
        </w:rPr>
        <w:t>6</w:t>
      </w:r>
      <w:r w:rsidR="00EE5395">
        <w:rPr>
          <w:rFonts w:ascii="Times New Roman" w:hAnsi="Times New Roman" w:cs="Times New Roman"/>
          <w:b/>
          <w:sz w:val="26"/>
          <w:szCs w:val="26"/>
        </w:rPr>
        <w:t>.2026</w:t>
      </w:r>
      <w:r>
        <w:rPr>
          <w:rFonts w:ascii="Times New Roman" w:hAnsi="Times New Roman" w:cs="Times New Roman"/>
          <w:b/>
          <w:sz w:val="26"/>
          <w:szCs w:val="26"/>
        </w:rPr>
        <w:t xml:space="preserve"> №</w:t>
      </w:r>
      <w:r w:rsidR="00490AF6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>).</w:t>
      </w:r>
    </w:p>
    <w:p w:rsidR="00EE5395" w:rsidRDefault="00EE5395" w:rsidP="00EE53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2E24" w:rsidRPr="007D1791" w:rsidRDefault="00B41A85" w:rsidP="007D1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791">
        <w:rPr>
          <w:rFonts w:ascii="Times New Roman" w:hAnsi="Times New Roman" w:cs="Times New Roman"/>
          <w:sz w:val="26"/>
          <w:szCs w:val="26"/>
        </w:rPr>
        <w:t xml:space="preserve">Контрольное мероприятие проведено </w:t>
      </w:r>
      <w:r w:rsidR="00805425" w:rsidRPr="007D1791">
        <w:rPr>
          <w:rFonts w:ascii="Times New Roman" w:hAnsi="Times New Roman" w:cs="Times New Roman"/>
          <w:sz w:val="26"/>
          <w:szCs w:val="26"/>
        </w:rPr>
        <w:t>на основании</w:t>
      </w:r>
      <w:r w:rsidRPr="007D1791">
        <w:rPr>
          <w:rFonts w:ascii="Times New Roman" w:hAnsi="Times New Roman" w:cs="Times New Roman"/>
          <w:sz w:val="26"/>
          <w:szCs w:val="26"/>
        </w:rPr>
        <w:t xml:space="preserve"> </w:t>
      </w:r>
      <w:r w:rsidR="00490AF6" w:rsidRPr="007D17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пункта </w:t>
      </w:r>
      <w:r w:rsidR="00490AF6" w:rsidRPr="007D1791">
        <w:rPr>
          <w:rFonts w:ascii="Times New Roman" w:hAnsi="Times New Roman" w:cs="Times New Roman"/>
          <w:sz w:val="26"/>
          <w:szCs w:val="26"/>
        </w:rPr>
        <w:t xml:space="preserve">1.1 </w:t>
      </w:r>
      <w:r w:rsidR="00490AF6" w:rsidRPr="007D17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Плана работы Контрольно-счетной палаты Дальнегорского городского округа на 2025 год, утвержденного распоряжением от 28.12.2024 № 80 (в ред. распоряжения от 27.01.2025 № 7), пункт 1.1 Плана работы Контрольно-счетной палаты Дальнегорского муниципального округа на 2026 год, утвержденного распоряжением от 26.12.2025 № 96 </w:t>
      </w:r>
      <w:r w:rsidR="00490AF6" w:rsidRPr="007D1791">
        <w:rPr>
          <w:rFonts w:ascii="Times New Roman" w:eastAsia="Times New Roman" w:hAnsi="Times New Roman" w:cs="Times New Roman"/>
          <w:sz w:val="26"/>
          <w:szCs w:val="26"/>
        </w:rPr>
        <w:t>(в ред. распоряжения от 23.04.2026 № 36)</w:t>
      </w:r>
      <w:r w:rsidR="00490AF6" w:rsidRPr="007D17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Распоряжение Контрольно-счетной палаты Дальнегорского муниципального округа от 19.12.2025 № 92, </w:t>
      </w:r>
      <w:r w:rsidR="00490AF6" w:rsidRPr="007D1791">
        <w:rPr>
          <w:rFonts w:ascii="Times New Roman" w:eastAsia="Times New Roman" w:hAnsi="Times New Roman" w:cs="Times New Roman"/>
          <w:sz w:val="26"/>
          <w:szCs w:val="26"/>
        </w:rPr>
        <w:t>Распоряжение Контрольно-счетной палаты Дальнегорского муниципального округа от 13.03.2026 № 21</w:t>
      </w:r>
      <w:r w:rsidR="00490AF6" w:rsidRPr="007D17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Распоряжение </w:t>
      </w:r>
      <w:r w:rsidR="00490AF6" w:rsidRPr="007D1791">
        <w:rPr>
          <w:rFonts w:ascii="Times New Roman" w:eastAsia="Times New Roman" w:hAnsi="Times New Roman" w:cs="Times New Roman"/>
          <w:sz w:val="26"/>
          <w:szCs w:val="26"/>
        </w:rPr>
        <w:t xml:space="preserve">Контрольно-счетной палаты Дальнегорского муниципального округа </w:t>
      </w:r>
      <w:r w:rsidR="00490AF6" w:rsidRPr="007D1791">
        <w:rPr>
          <w:rFonts w:ascii="Times New Roman" w:eastAsia="Times New Roman" w:hAnsi="Times New Roman" w:cs="Times New Roman"/>
          <w:sz w:val="26"/>
          <w:szCs w:val="26"/>
          <w:lang w:eastAsia="ru-RU"/>
        </w:rPr>
        <w:t>от 15.06.2026 № 53.</w:t>
      </w:r>
    </w:p>
    <w:p w:rsidR="00805425" w:rsidRPr="007D1791" w:rsidRDefault="00805425" w:rsidP="007D17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179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Вопросы контрольного мероприятия:</w:t>
      </w:r>
    </w:p>
    <w:p w:rsidR="00EE5395" w:rsidRPr="007D1791" w:rsidRDefault="00EE5395" w:rsidP="007D1791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791">
        <w:rPr>
          <w:rFonts w:ascii="Times New Roman" w:hAnsi="Times New Roman" w:cs="Times New Roman"/>
          <w:sz w:val="26"/>
          <w:szCs w:val="26"/>
        </w:rPr>
        <w:t>Проверить законность закупок;</w:t>
      </w:r>
    </w:p>
    <w:p w:rsidR="00EE5395" w:rsidRPr="007D1791" w:rsidRDefault="00EE5395" w:rsidP="007D1791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791">
        <w:rPr>
          <w:rFonts w:ascii="Times New Roman" w:hAnsi="Times New Roman" w:cs="Times New Roman"/>
          <w:sz w:val="26"/>
          <w:szCs w:val="26"/>
        </w:rPr>
        <w:t>Оценить целесообразность закупок;</w:t>
      </w:r>
    </w:p>
    <w:p w:rsidR="00EE5395" w:rsidRPr="007D1791" w:rsidRDefault="00EE5395" w:rsidP="007D1791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791">
        <w:rPr>
          <w:rFonts w:ascii="Times New Roman" w:hAnsi="Times New Roman" w:cs="Times New Roman"/>
          <w:sz w:val="26"/>
          <w:szCs w:val="26"/>
        </w:rPr>
        <w:t>Провести анализ обоснованности закупок;</w:t>
      </w:r>
    </w:p>
    <w:p w:rsidR="00EE5395" w:rsidRPr="007D1791" w:rsidRDefault="00EE5395" w:rsidP="007D1791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791">
        <w:rPr>
          <w:rFonts w:ascii="Times New Roman" w:hAnsi="Times New Roman" w:cs="Times New Roman"/>
          <w:sz w:val="26"/>
          <w:szCs w:val="26"/>
        </w:rPr>
        <w:t>Проверить своевременность закупок;</w:t>
      </w:r>
    </w:p>
    <w:p w:rsidR="00EE5395" w:rsidRPr="007D1791" w:rsidRDefault="00EE5395" w:rsidP="007D1791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791">
        <w:rPr>
          <w:rFonts w:ascii="Times New Roman" w:hAnsi="Times New Roman" w:cs="Times New Roman"/>
          <w:sz w:val="26"/>
          <w:szCs w:val="26"/>
        </w:rPr>
        <w:t>Оценить и провести анализ эффективности закупок;</w:t>
      </w:r>
    </w:p>
    <w:p w:rsidR="00EE5395" w:rsidRPr="007D1791" w:rsidRDefault="00EE5395" w:rsidP="007D1791">
      <w:pPr>
        <w:numPr>
          <w:ilvl w:val="0"/>
          <w:numId w:val="2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791">
        <w:rPr>
          <w:rFonts w:ascii="Times New Roman" w:hAnsi="Times New Roman" w:cs="Times New Roman"/>
          <w:sz w:val="26"/>
          <w:szCs w:val="26"/>
        </w:rPr>
        <w:t>Оценить и провести анализ результативности закупок.</w:t>
      </w:r>
    </w:p>
    <w:p w:rsidR="00EE5395" w:rsidRPr="007D1791" w:rsidRDefault="00490AF6" w:rsidP="007D1791">
      <w:pPr>
        <w:pStyle w:val="ab"/>
        <w:spacing w:after="0" w:line="240" w:lineRule="auto"/>
        <w:ind w:left="0"/>
        <w:contextualSpacing w:val="0"/>
        <w:rPr>
          <w:rFonts w:ascii="Times New Roman" w:hAnsi="Times New Roman"/>
          <w:sz w:val="26"/>
          <w:szCs w:val="26"/>
        </w:rPr>
      </w:pPr>
      <w:r w:rsidRPr="007D1791">
        <w:rPr>
          <w:rFonts w:ascii="Times New Roman" w:hAnsi="Times New Roman"/>
          <w:b/>
          <w:sz w:val="26"/>
          <w:szCs w:val="26"/>
        </w:rPr>
        <w:t xml:space="preserve">Объект контрольного мероприятия: </w:t>
      </w:r>
      <w:r w:rsidRPr="007D1791">
        <w:rPr>
          <w:rFonts w:ascii="Times New Roman" w:hAnsi="Times New Roman"/>
          <w:sz w:val="26"/>
          <w:szCs w:val="26"/>
        </w:rPr>
        <w:t xml:space="preserve">Управлении культуры, спорта и молодежной политики администрации Дальнегорского муниципального округа Приморского края (далее также – </w:t>
      </w:r>
      <w:r w:rsidRPr="007D1791">
        <w:rPr>
          <w:rFonts w:ascii="Times New Roman" w:hAnsi="Times New Roman"/>
          <w:b/>
          <w:sz w:val="26"/>
          <w:szCs w:val="26"/>
        </w:rPr>
        <w:t xml:space="preserve">Управление культуры, </w:t>
      </w:r>
      <w:proofErr w:type="spellStart"/>
      <w:r w:rsidRPr="007D1791">
        <w:rPr>
          <w:rFonts w:ascii="Times New Roman" w:hAnsi="Times New Roman"/>
          <w:b/>
          <w:sz w:val="26"/>
          <w:szCs w:val="26"/>
        </w:rPr>
        <w:t>УКСиМП</w:t>
      </w:r>
      <w:proofErr w:type="spellEnd"/>
      <w:r w:rsidRPr="007D1791">
        <w:rPr>
          <w:rFonts w:ascii="Times New Roman" w:hAnsi="Times New Roman"/>
          <w:b/>
          <w:sz w:val="26"/>
          <w:szCs w:val="26"/>
        </w:rPr>
        <w:t>, Заказчик</w:t>
      </w:r>
      <w:r w:rsidRPr="007D1791">
        <w:rPr>
          <w:rFonts w:ascii="Times New Roman" w:hAnsi="Times New Roman"/>
          <w:sz w:val="26"/>
          <w:szCs w:val="26"/>
        </w:rPr>
        <w:t>).</w:t>
      </w:r>
    </w:p>
    <w:p w:rsidR="00390081" w:rsidRPr="007D1791" w:rsidRDefault="00390081" w:rsidP="007D179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D1791">
        <w:rPr>
          <w:rFonts w:ascii="Times New Roman" w:hAnsi="Times New Roman" w:cs="Times New Roman"/>
          <w:b/>
          <w:sz w:val="26"/>
          <w:szCs w:val="26"/>
        </w:rPr>
        <w:t>В результате проверки установлено следующее: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7D1791">
        <w:rPr>
          <w:rFonts w:ascii="Times New Roman" w:hAnsi="Times New Roman"/>
          <w:sz w:val="26"/>
          <w:szCs w:val="26"/>
        </w:rPr>
        <w:t>Принятые Управлением культуры бюджетные обязательства не превышают доведенные лимиты бюджетных обязательств на осуществление закупок, что соответствует п. 2 ст. 72 Бюджетного кодекса РФ.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7D1791">
        <w:rPr>
          <w:rFonts w:ascii="Times New Roman" w:hAnsi="Times New Roman"/>
          <w:sz w:val="26"/>
          <w:szCs w:val="26"/>
        </w:rPr>
        <w:t xml:space="preserve">Планирование закупок Управлением культуры осуществлялось в соответствии с ч. 1 ст. 16 </w:t>
      </w:r>
      <w:r w:rsidRPr="007D17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Федерального закона от 05.04.2013 № 44-ФЗ</w:t>
      </w:r>
      <w:r w:rsidRPr="007D1791">
        <w:rPr>
          <w:rFonts w:ascii="Times New Roman" w:hAnsi="Times New Roman"/>
          <w:sz w:val="26"/>
          <w:szCs w:val="26"/>
        </w:rPr>
        <w:t xml:space="preserve"> посредством формирования, утверждения и ведения планов-графиков. Закупки, не предусмотренные планами-графиками, не осуществлялись.</w:t>
      </w:r>
    </w:p>
    <w:p w:rsidR="00490AF6" w:rsidRPr="007D1791" w:rsidRDefault="00490AF6" w:rsidP="007D1791">
      <w:pPr>
        <w:pStyle w:val="ad"/>
        <w:numPr>
          <w:ilvl w:val="0"/>
          <w:numId w:val="10"/>
        </w:numPr>
        <w:spacing w:after="0" w:line="240" w:lineRule="auto"/>
        <w:ind w:left="0" w:firstLine="709"/>
        <w:rPr>
          <w:sz w:val="26"/>
          <w:szCs w:val="26"/>
        </w:rPr>
      </w:pPr>
      <w:r w:rsidRPr="007D1791">
        <w:rPr>
          <w:sz w:val="26"/>
          <w:szCs w:val="26"/>
        </w:rPr>
        <w:t>Выбор способа определения поставщиков (подрядчиков, исполнителей) соответствует требованиям, установленным ст.24 Федерального закона от 05.04.2013 № 44-ФЗ.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7D1791">
        <w:rPr>
          <w:rFonts w:ascii="Times New Roman" w:hAnsi="Times New Roman"/>
          <w:sz w:val="26"/>
          <w:szCs w:val="26"/>
        </w:rPr>
        <w:t xml:space="preserve">Проведя анализ </w:t>
      </w:r>
      <w:r w:rsidRPr="007D1791">
        <w:rPr>
          <w:rFonts w:ascii="Times New Roman" w:hAnsi="Times New Roman"/>
          <w:bCs/>
          <w:sz w:val="26"/>
          <w:szCs w:val="26"/>
        </w:rPr>
        <w:t xml:space="preserve">целесообразности, </w:t>
      </w:r>
      <w:proofErr w:type="spellStart"/>
      <w:r w:rsidRPr="007D1791">
        <w:rPr>
          <w:rFonts w:ascii="Times New Roman" w:hAnsi="Times New Roman"/>
          <w:bCs/>
          <w:sz w:val="26"/>
          <w:szCs w:val="26"/>
        </w:rPr>
        <w:t>Контрольно</w:t>
      </w:r>
      <w:proofErr w:type="spellEnd"/>
      <w:r w:rsidRPr="007D1791">
        <w:rPr>
          <w:rFonts w:ascii="Times New Roman" w:hAnsi="Times New Roman"/>
          <w:bCs/>
          <w:sz w:val="26"/>
          <w:szCs w:val="26"/>
        </w:rPr>
        <w:t>–счетная палата считает, что в целом муниципальные закупки, осуществленные Управлением культуры в проверяемом периоде в рамках контрактного законодательства в сфере закупок, заключались для реализации целей, задач и функций Управления культуры, муниципальной программы.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spacing w:after="0" w:line="240" w:lineRule="auto"/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D17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Отсутствие необходимых реквизитов в отметке о проведенной экспертизе, привело к нарушению </w:t>
      </w:r>
      <w:r w:rsidRPr="007D1791">
        <w:rPr>
          <w:rFonts w:ascii="Times New Roman" w:hAnsi="Times New Roman"/>
          <w:sz w:val="26"/>
          <w:szCs w:val="26"/>
        </w:rPr>
        <w:t>п. 6.5.2 Положения о приемке и экспертизе от 24.08.2020 № 115/1.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spacing w:after="0" w:line="240" w:lineRule="auto"/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D1791">
        <w:rPr>
          <w:rFonts w:ascii="Times New Roman" w:hAnsi="Times New Roman"/>
          <w:bCs/>
          <w:sz w:val="26"/>
          <w:szCs w:val="26"/>
        </w:rPr>
        <w:t xml:space="preserve">По муниципальному контракту </w:t>
      </w:r>
      <w:r w:rsidRPr="007D1791">
        <w:rPr>
          <w:rFonts w:ascii="Times New Roman" w:hAnsi="Times New Roman"/>
          <w:sz w:val="26"/>
          <w:szCs w:val="26"/>
        </w:rPr>
        <w:t xml:space="preserve">от 01.10.2024 № </w:t>
      </w:r>
      <w:r w:rsidRPr="007D17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0320300143724000206-761905-464190 «Выполнение работ по ремонту сооружения «Скульптура «Женщина </w:t>
      </w:r>
      <w:r w:rsidRPr="007D17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с ребенком» </w:t>
      </w:r>
      <w:r w:rsidRPr="007D1791">
        <w:rPr>
          <w:rFonts w:ascii="Times New Roman" w:hAnsi="Times New Roman"/>
          <w:sz w:val="26"/>
          <w:szCs w:val="26"/>
        </w:rPr>
        <w:t xml:space="preserve">нарушен пункт 8.1 муниципального контракта, в связи с </w:t>
      </w:r>
      <w:r w:rsidRPr="007D1791">
        <w:rPr>
          <w:rFonts w:ascii="Times New Roman" w:hAnsi="Times New Roman"/>
          <w:bCs/>
          <w:sz w:val="26"/>
          <w:szCs w:val="26"/>
        </w:rPr>
        <w:t>заключение</w:t>
      </w:r>
      <w:r w:rsidR="008D31D6">
        <w:rPr>
          <w:rFonts w:ascii="Times New Roman" w:hAnsi="Times New Roman"/>
          <w:bCs/>
          <w:sz w:val="26"/>
          <w:szCs w:val="26"/>
        </w:rPr>
        <w:t>м</w:t>
      </w:r>
      <w:r w:rsidRPr="007D1791">
        <w:rPr>
          <w:rFonts w:ascii="Times New Roman" w:hAnsi="Times New Roman"/>
          <w:bCs/>
          <w:sz w:val="26"/>
          <w:szCs w:val="26"/>
        </w:rPr>
        <w:t xml:space="preserve"> контракта без наличия соответствующего обеспечения.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spacing w:after="0" w:line="240" w:lineRule="auto"/>
        <w:ind w:left="0" w:firstLine="709"/>
        <w:contextualSpacing w:val="0"/>
        <w:rPr>
          <w:rFonts w:ascii="Times New Roman" w:hAnsi="Times New Roman"/>
          <w:bCs/>
          <w:sz w:val="26"/>
          <w:szCs w:val="26"/>
        </w:rPr>
      </w:pPr>
      <w:r w:rsidRPr="007D1791">
        <w:rPr>
          <w:rFonts w:ascii="Times New Roman" w:hAnsi="Times New Roman"/>
          <w:bCs/>
          <w:sz w:val="26"/>
          <w:szCs w:val="26"/>
        </w:rPr>
        <w:t xml:space="preserve">В части законности и обоснованности расходов на закупки настоящей проверкой установлены нарушения ст. 34, п. 1 ст. 72 БК РФ, </w:t>
      </w:r>
      <w:r w:rsidRPr="007D1791">
        <w:rPr>
          <w:rFonts w:ascii="Times New Roman" w:eastAsia="Times New Roman" w:hAnsi="Times New Roman"/>
          <w:sz w:val="26"/>
          <w:szCs w:val="26"/>
          <w:lang w:eastAsia="ar-SA"/>
        </w:rPr>
        <w:t xml:space="preserve">ст. 19, </w:t>
      </w:r>
      <w:r w:rsidRPr="007D1791">
        <w:rPr>
          <w:rFonts w:ascii="Times New Roman" w:hAnsi="Times New Roman"/>
          <w:bCs/>
          <w:sz w:val="26"/>
          <w:szCs w:val="26"/>
        </w:rPr>
        <w:t>ч. 7 и ч. 12 ст. 22, ч. 1 ст. 23, ч. 1 ст. 51, ч. 4 и ч. 8.1 ст. 96 Федерального закона от 05.04.2013 № 44-ФЗ, п. 179 Методики Минстроя России от 04.08.2020 N 421/</w:t>
      </w:r>
      <w:proofErr w:type="spellStart"/>
      <w:r w:rsidRPr="007D1791">
        <w:rPr>
          <w:rFonts w:ascii="Times New Roman" w:hAnsi="Times New Roman"/>
          <w:bCs/>
          <w:sz w:val="26"/>
          <w:szCs w:val="26"/>
        </w:rPr>
        <w:t>пр</w:t>
      </w:r>
      <w:proofErr w:type="spellEnd"/>
      <w:r w:rsidRPr="007D1791">
        <w:rPr>
          <w:rFonts w:ascii="Times New Roman" w:hAnsi="Times New Roman"/>
          <w:bCs/>
          <w:sz w:val="26"/>
          <w:szCs w:val="26"/>
        </w:rPr>
        <w:t>, положений Постановления администрации ДГО от 30.11.2016 № 676-па и риск нарушения ч. 3 ст. 94 Федерального закона от 05.04.2013 № 44-ФЗ.</w:t>
      </w:r>
    </w:p>
    <w:p w:rsidR="00490AF6" w:rsidRPr="007D1791" w:rsidRDefault="00490AF6" w:rsidP="007D1791">
      <w:pPr>
        <w:pStyle w:val="ad"/>
        <w:numPr>
          <w:ilvl w:val="0"/>
          <w:numId w:val="10"/>
        </w:numPr>
        <w:spacing w:after="0" w:line="240" w:lineRule="auto"/>
        <w:ind w:left="0" w:firstLine="709"/>
        <w:rPr>
          <w:sz w:val="26"/>
          <w:szCs w:val="26"/>
        </w:rPr>
      </w:pPr>
      <w:r w:rsidRPr="007D1791">
        <w:rPr>
          <w:sz w:val="26"/>
          <w:szCs w:val="26"/>
        </w:rPr>
        <w:t xml:space="preserve">Установлен риск нарушения ч.7 ст. 94 </w:t>
      </w:r>
      <w:r w:rsidRPr="007D1791">
        <w:rPr>
          <w:bCs/>
          <w:color w:val="000000" w:themeColor="text1"/>
          <w:sz w:val="26"/>
          <w:szCs w:val="26"/>
        </w:rPr>
        <w:t>Федерального закона от 05.04.2013 № 44-ФЗ.</w:t>
      </w:r>
    </w:p>
    <w:p w:rsidR="00490AF6" w:rsidRPr="007D1791" w:rsidRDefault="00490AF6" w:rsidP="007D1791">
      <w:pPr>
        <w:pStyle w:val="ad"/>
        <w:numPr>
          <w:ilvl w:val="0"/>
          <w:numId w:val="10"/>
        </w:numPr>
        <w:spacing w:after="0" w:line="240" w:lineRule="auto"/>
        <w:ind w:left="0" w:firstLine="709"/>
        <w:rPr>
          <w:sz w:val="26"/>
          <w:szCs w:val="26"/>
        </w:rPr>
      </w:pPr>
      <w:r w:rsidRPr="007D1791">
        <w:rPr>
          <w:sz w:val="26"/>
          <w:szCs w:val="26"/>
        </w:rPr>
        <w:t>Проведенный анализ своевременности расходов на закупки показал, что в основном, все сроки, установленные заказчиком, от этапов планирования, размещения извещений и до исполнения контрактов, являются достаточными для исполнения контрактов и своевременного достижения целей.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7D1791">
        <w:rPr>
          <w:rFonts w:ascii="Times New Roman" w:hAnsi="Times New Roman"/>
          <w:bCs/>
          <w:sz w:val="26"/>
          <w:szCs w:val="26"/>
        </w:rPr>
        <w:t>Экономия бюджетных средств в процессе определения подрядчиков (поставщиков, исполнителей) отсутствует, т.к. по конкурентным процедурам, контракты заключались по цене НМЦК. Данное указывает на низкую эф</w:t>
      </w:r>
      <w:r w:rsidR="008D31D6">
        <w:rPr>
          <w:rFonts w:ascii="Times New Roman" w:hAnsi="Times New Roman"/>
          <w:bCs/>
          <w:sz w:val="26"/>
          <w:szCs w:val="26"/>
        </w:rPr>
        <w:t>фективность проведенных закупок.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7D1791">
        <w:rPr>
          <w:rFonts w:ascii="Times New Roman" w:hAnsi="Times New Roman"/>
          <w:snapToGrid w:val="0"/>
          <w:sz w:val="26"/>
          <w:szCs w:val="26"/>
        </w:rPr>
        <w:t>Дополнительная экономия бюджетных средств в ходе проверки не</w:t>
      </w:r>
      <w:r w:rsidRPr="007D1791">
        <w:rPr>
          <w:rFonts w:ascii="Times New Roman" w:hAnsi="Times New Roman"/>
          <w:snapToGrid w:val="0"/>
          <w:sz w:val="26"/>
          <w:szCs w:val="26"/>
          <w:u w:val="single"/>
        </w:rPr>
        <w:t xml:space="preserve"> </w:t>
      </w:r>
      <w:r w:rsidR="008D31D6">
        <w:rPr>
          <w:rFonts w:ascii="Times New Roman" w:hAnsi="Times New Roman"/>
          <w:snapToGrid w:val="0"/>
          <w:sz w:val="26"/>
          <w:szCs w:val="26"/>
        </w:rPr>
        <w:t>установлена.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7D1791">
        <w:rPr>
          <w:rFonts w:ascii="Times New Roman" w:hAnsi="Times New Roman"/>
          <w:bCs/>
          <w:sz w:val="26"/>
          <w:szCs w:val="26"/>
        </w:rPr>
        <w:t xml:space="preserve">Экономия бюджетных средств при исполнении контрактов сформировалась по муниципальному контракту </w:t>
      </w:r>
      <w:r w:rsidRPr="007D1791">
        <w:rPr>
          <w:rFonts w:ascii="Times New Roman" w:hAnsi="Times New Roman"/>
          <w:sz w:val="26"/>
          <w:szCs w:val="26"/>
        </w:rPr>
        <w:t xml:space="preserve">на ремонт </w:t>
      </w:r>
      <w:r w:rsidRPr="007D1791">
        <w:rPr>
          <w:rFonts w:ascii="Times New Roman" w:hAnsi="Times New Roman"/>
          <w:bCs/>
          <w:sz w:val="26"/>
          <w:szCs w:val="26"/>
        </w:rPr>
        <w:t xml:space="preserve">сооружения </w:t>
      </w:r>
      <w:r w:rsidRPr="007D1791">
        <w:rPr>
          <w:rFonts w:ascii="Times New Roman" w:hAnsi="Times New Roman"/>
          <w:sz w:val="26"/>
          <w:szCs w:val="26"/>
        </w:rPr>
        <w:t xml:space="preserve">«Обелиск Ларе Михеенко» и </w:t>
      </w:r>
      <w:r w:rsidRPr="007D1791">
        <w:rPr>
          <w:rFonts w:ascii="Times New Roman" w:hAnsi="Times New Roman"/>
          <w:bCs/>
          <w:sz w:val="26"/>
          <w:szCs w:val="26"/>
        </w:rPr>
        <w:t>составила 3087,99 руб. - снижение компенсации НДС на материалы при УСН.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7D1791">
        <w:rPr>
          <w:rFonts w:ascii="Times New Roman" w:hAnsi="Times New Roman"/>
          <w:sz w:val="26"/>
          <w:szCs w:val="26"/>
        </w:rPr>
        <w:t xml:space="preserve">В ходе проверки установлено неэффективное расходование бюджетных средств в размере </w:t>
      </w:r>
      <w:r w:rsidRPr="007D1791">
        <w:rPr>
          <w:rFonts w:ascii="Times New Roman" w:eastAsia="Times New Roman" w:hAnsi="Times New Roman"/>
          <w:sz w:val="26"/>
          <w:szCs w:val="26"/>
          <w:lang w:eastAsia="ar-SA"/>
        </w:rPr>
        <w:t>3620,00 руб. при закупке канцелярии у единственного поставщика.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tabs>
          <w:tab w:val="left" w:pos="851"/>
        </w:tabs>
        <w:suppressAutoHyphens/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7D1791">
        <w:rPr>
          <w:rFonts w:ascii="Times New Roman" w:hAnsi="Times New Roman"/>
          <w:sz w:val="26"/>
          <w:szCs w:val="26"/>
        </w:rPr>
        <w:t>Анализ конкуренции при осуществлении закупок показал следующее:</w:t>
      </w:r>
    </w:p>
    <w:p w:rsidR="00490AF6" w:rsidRPr="007D1791" w:rsidRDefault="00490AF6" w:rsidP="007D1791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791">
        <w:rPr>
          <w:rFonts w:ascii="Times New Roman" w:hAnsi="Times New Roman" w:cs="Times New Roman"/>
          <w:sz w:val="26"/>
          <w:szCs w:val="26"/>
        </w:rPr>
        <w:t>– среднее количество поданных заявок на одну закупку в 2024 году – 1 заявка;</w:t>
      </w:r>
    </w:p>
    <w:p w:rsidR="00490AF6" w:rsidRPr="007D1791" w:rsidRDefault="00490AF6" w:rsidP="007D1791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D1791">
        <w:rPr>
          <w:rFonts w:ascii="Times New Roman" w:hAnsi="Times New Roman" w:cs="Times New Roman"/>
          <w:sz w:val="26"/>
          <w:szCs w:val="26"/>
        </w:rPr>
        <w:t>- среднее количество допущенных заявок на одну закупку в 2024 году – 1 заявок.</w:t>
      </w:r>
    </w:p>
    <w:p w:rsidR="00490AF6" w:rsidRPr="007D1791" w:rsidRDefault="00490AF6" w:rsidP="007D1791">
      <w:pPr>
        <w:pStyle w:val="ab"/>
        <w:tabs>
          <w:tab w:val="left" w:pos="993"/>
        </w:tabs>
        <w:spacing w:after="0" w:line="240" w:lineRule="auto"/>
        <w:ind w:left="0"/>
        <w:rPr>
          <w:rFonts w:ascii="Times New Roman" w:hAnsi="Times New Roman"/>
          <w:bCs/>
          <w:sz w:val="26"/>
          <w:szCs w:val="26"/>
        </w:rPr>
      </w:pPr>
      <w:r w:rsidRPr="007D1791">
        <w:rPr>
          <w:rFonts w:ascii="Times New Roman" w:hAnsi="Times New Roman"/>
          <w:bCs/>
          <w:sz w:val="26"/>
          <w:szCs w:val="26"/>
        </w:rPr>
        <w:t>Полученные результаты свидетельствует о низкой эффективности проведенных в 2024 году закупок.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rPr>
          <w:rFonts w:ascii="Times New Roman" w:eastAsia="Times New Roman" w:hAnsi="Times New Roman"/>
          <w:snapToGrid w:val="0"/>
          <w:sz w:val="26"/>
          <w:szCs w:val="26"/>
          <w:lang w:eastAsia="ru-RU"/>
        </w:rPr>
      </w:pPr>
      <w:r w:rsidRPr="007D1791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В рамках эффективности расходования бюджетных средств стоит обратить внимание на закупку оказания услуг по разработке локального сметного расчета на выполнение работ по ремонту сооружения «Скульптура «Женщина с ребенком». На данный вид услуг заключен муниципальный контракт № 20/24 от 08.08.2024 с ООО «</w:t>
      </w:r>
      <w:proofErr w:type="spellStart"/>
      <w:r w:rsidRPr="007D1791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ДальСтройПроект</w:t>
      </w:r>
      <w:proofErr w:type="spellEnd"/>
      <w:r w:rsidRPr="007D1791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» на сумму 40000,00 руб. Стоимость указанных работ согласно ЛСР сформирована в размере 52869,70 руб. Доля расходов на разработку сметы составила примерно 75,6 % (расчет 40000/52869,70*100% = 75,6) от общей стоимости ремонтных работ.</w:t>
      </w:r>
    </w:p>
    <w:p w:rsidR="00490AF6" w:rsidRPr="007D1791" w:rsidRDefault="00490AF6" w:rsidP="007D1791">
      <w:pPr>
        <w:pStyle w:val="ab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7D1791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Указанное не согласуется с принципом эффективности использования бюджетных средств, установленны</w:t>
      </w:r>
      <w:r w:rsidR="008D31D6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м</w:t>
      </w:r>
      <w:r w:rsidRPr="007D1791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 xml:space="preserve"> ст. 34 Бюджетного кодекса РФ в рамках которого </w:t>
      </w:r>
      <w:r w:rsidRPr="007D179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участники бюджетного процесса</w:t>
      </w:r>
      <w:r w:rsidRPr="007D1791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 xml:space="preserve"> </w:t>
      </w:r>
      <w:r w:rsidRPr="007D179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при исполнении бюджетов должны исходить из необходимости достижения заданных результатов с использованием наименьшего объема средств (экономности). Управлением культуры в рамках данной закупки не обеспечена экономность расходования предусмотренных ему бюджетных ассигнований.</w:t>
      </w:r>
    </w:p>
    <w:p w:rsidR="00490AF6" w:rsidRPr="007D1791" w:rsidRDefault="00490AF6" w:rsidP="007D1791">
      <w:pPr>
        <w:pStyle w:val="ab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6"/>
          <w:szCs w:val="26"/>
        </w:rPr>
      </w:pPr>
      <w:r w:rsidRPr="007D179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lastRenderedPageBreak/>
        <w:t>В целом расходы на закупки во многих случаях осуществлены с учетом соблюдения принципа ответственности за результаты обеспечения муниципальных нужд.</w:t>
      </w:r>
    </w:p>
    <w:p w:rsidR="00235135" w:rsidRPr="007D1791" w:rsidRDefault="00235135" w:rsidP="007D179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D1791">
        <w:rPr>
          <w:rFonts w:ascii="Times New Roman" w:hAnsi="Times New Roman" w:cs="Times New Roman"/>
          <w:bCs/>
          <w:sz w:val="26"/>
          <w:szCs w:val="26"/>
        </w:rPr>
        <w:t>Отчет о результатах проведенного мероприятия доведен до объект</w:t>
      </w:r>
      <w:r w:rsidR="00490AF6" w:rsidRPr="007D1791">
        <w:rPr>
          <w:rFonts w:ascii="Times New Roman" w:hAnsi="Times New Roman" w:cs="Times New Roman"/>
          <w:bCs/>
          <w:sz w:val="26"/>
          <w:szCs w:val="26"/>
        </w:rPr>
        <w:t>а</w:t>
      </w:r>
      <w:r w:rsidRPr="007D1791">
        <w:rPr>
          <w:rFonts w:ascii="Times New Roman" w:hAnsi="Times New Roman" w:cs="Times New Roman"/>
          <w:bCs/>
          <w:sz w:val="26"/>
          <w:szCs w:val="26"/>
        </w:rPr>
        <w:t xml:space="preserve"> контроля, а также Думы Дальнегорского муниципального округа Приморского края и Главы Дальнегорского муниципального округа.</w:t>
      </w:r>
    </w:p>
    <w:p w:rsidR="008405A8" w:rsidRPr="007D1791" w:rsidRDefault="008405A8" w:rsidP="007D179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D1791">
        <w:rPr>
          <w:rFonts w:ascii="Times New Roman" w:hAnsi="Times New Roman" w:cs="Times New Roman"/>
          <w:bCs/>
          <w:sz w:val="26"/>
          <w:szCs w:val="26"/>
        </w:rPr>
        <w:t xml:space="preserve">По результатам проведенного контрольного мероприятия в </w:t>
      </w:r>
      <w:r w:rsidR="00490AF6" w:rsidRPr="007D1791">
        <w:rPr>
          <w:rFonts w:ascii="Times New Roman" w:hAnsi="Times New Roman" w:cs="Times New Roman"/>
          <w:bCs/>
          <w:sz w:val="26"/>
          <w:szCs w:val="26"/>
        </w:rPr>
        <w:t xml:space="preserve">Управление </w:t>
      </w:r>
      <w:r w:rsidR="00490AF6" w:rsidRPr="007D1791">
        <w:rPr>
          <w:rFonts w:ascii="Times New Roman" w:hAnsi="Times New Roman" w:cs="Times New Roman"/>
          <w:sz w:val="26"/>
          <w:szCs w:val="26"/>
        </w:rPr>
        <w:t>культуры, спорта и молодежной политики администрации Дальнегорского муниципального округа Приморского края</w:t>
      </w:r>
      <w:r w:rsidRPr="007D1791">
        <w:rPr>
          <w:rFonts w:ascii="Times New Roman" w:hAnsi="Times New Roman" w:cs="Times New Roman"/>
          <w:bCs/>
          <w:sz w:val="26"/>
          <w:szCs w:val="26"/>
        </w:rPr>
        <w:t xml:space="preserve"> внесен</w:t>
      </w:r>
      <w:r w:rsidR="00490AF6" w:rsidRPr="007D1791">
        <w:rPr>
          <w:rFonts w:ascii="Times New Roman" w:hAnsi="Times New Roman" w:cs="Times New Roman"/>
          <w:bCs/>
          <w:sz w:val="26"/>
          <w:szCs w:val="26"/>
        </w:rPr>
        <w:t>о</w:t>
      </w:r>
      <w:r w:rsidRPr="007D1791">
        <w:rPr>
          <w:rFonts w:ascii="Times New Roman" w:hAnsi="Times New Roman" w:cs="Times New Roman"/>
          <w:bCs/>
          <w:sz w:val="26"/>
          <w:szCs w:val="26"/>
        </w:rPr>
        <w:t xml:space="preserve"> представлени</w:t>
      </w:r>
      <w:r w:rsidR="00490AF6" w:rsidRPr="007D1791">
        <w:rPr>
          <w:rFonts w:ascii="Times New Roman" w:hAnsi="Times New Roman" w:cs="Times New Roman"/>
          <w:bCs/>
          <w:sz w:val="26"/>
          <w:szCs w:val="26"/>
        </w:rPr>
        <w:t>е</w:t>
      </w:r>
      <w:r w:rsidRPr="007D1791">
        <w:rPr>
          <w:rFonts w:ascii="Times New Roman" w:hAnsi="Times New Roman" w:cs="Times New Roman"/>
          <w:bCs/>
          <w:sz w:val="26"/>
          <w:szCs w:val="26"/>
        </w:rPr>
        <w:t xml:space="preserve"> о принятии действенных мер по устранению и в дальнейшем недопущению нарушений и недостатков.</w:t>
      </w:r>
    </w:p>
    <w:p w:rsidR="008942E4" w:rsidRPr="007D1791" w:rsidRDefault="00FE609F" w:rsidP="007D179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D1791">
        <w:rPr>
          <w:rFonts w:ascii="Times New Roman" w:hAnsi="Times New Roman" w:cs="Times New Roman"/>
          <w:bCs/>
          <w:sz w:val="26"/>
          <w:szCs w:val="26"/>
        </w:rPr>
        <w:t>По итогам рассмотрения представления от 30.06.2026 № 3 о</w:t>
      </w:r>
      <w:r w:rsidR="00490AF6" w:rsidRPr="007D1791">
        <w:rPr>
          <w:rFonts w:ascii="Times New Roman" w:hAnsi="Times New Roman" w:cs="Times New Roman"/>
          <w:bCs/>
          <w:sz w:val="26"/>
          <w:szCs w:val="26"/>
        </w:rPr>
        <w:t>бъектом контроля</w:t>
      </w:r>
      <w:r w:rsidRPr="007D179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90AF6" w:rsidRPr="007D1791">
        <w:rPr>
          <w:rFonts w:ascii="Times New Roman" w:hAnsi="Times New Roman" w:cs="Times New Roman"/>
          <w:bCs/>
          <w:sz w:val="26"/>
          <w:szCs w:val="26"/>
        </w:rPr>
        <w:t xml:space="preserve">приняты исчерпывающие меры, подтверждающие </w:t>
      </w:r>
      <w:r w:rsidRPr="007D1791">
        <w:rPr>
          <w:rFonts w:ascii="Times New Roman" w:hAnsi="Times New Roman" w:cs="Times New Roman"/>
          <w:bCs/>
          <w:sz w:val="26"/>
          <w:szCs w:val="26"/>
        </w:rPr>
        <w:t xml:space="preserve">устранение </w:t>
      </w:r>
      <w:r w:rsidR="008942E4" w:rsidRPr="007D1791">
        <w:rPr>
          <w:rFonts w:ascii="Times New Roman" w:hAnsi="Times New Roman" w:cs="Times New Roman"/>
          <w:bCs/>
          <w:sz w:val="26"/>
          <w:szCs w:val="26"/>
        </w:rPr>
        <w:t xml:space="preserve">и недопущение в дальнейшем нарушений, выявленных в ходе контрольного мероприятия. </w:t>
      </w:r>
      <w:r w:rsidR="008942E4" w:rsidRPr="007D1791">
        <w:rPr>
          <w:rFonts w:ascii="Times New Roman" w:hAnsi="Times New Roman" w:cs="Times New Roman"/>
          <w:sz w:val="26"/>
          <w:szCs w:val="26"/>
        </w:rPr>
        <w:t xml:space="preserve">Неэффективно израсходованные денежные средства в размере </w:t>
      </w:r>
      <w:r w:rsidR="008942E4" w:rsidRPr="007D1791">
        <w:rPr>
          <w:rFonts w:ascii="Times New Roman" w:eastAsia="Times New Roman" w:hAnsi="Times New Roman" w:cs="Times New Roman"/>
          <w:sz w:val="26"/>
          <w:szCs w:val="26"/>
          <w:lang w:eastAsia="ar-SA"/>
        </w:rPr>
        <w:t>3620,00 рублей возвращены в бюджет Дальнегорского муниципального округа.</w:t>
      </w:r>
    </w:p>
    <w:p w:rsidR="003005C7" w:rsidRDefault="003005C7" w:rsidP="003005C7">
      <w:pPr>
        <w:rPr>
          <w:rFonts w:ascii="Times New Roman" w:hAnsi="Times New Roman" w:cs="Times New Roman"/>
          <w:sz w:val="26"/>
          <w:szCs w:val="26"/>
        </w:rPr>
      </w:pPr>
    </w:p>
    <w:p w:rsidR="002E3A25" w:rsidRDefault="002E3A25" w:rsidP="003005C7">
      <w:pPr>
        <w:rPr>
          <w:rFonts w:ascii="Times New Roman" w:hAnsi="Times New Roman" w:cs="Times New Roman"/>
          <w:sz w:val="26"/>
          <w:szCs w:val="26"/>
        </w:rPr>
      </w:pPr>
    </w:p>
    <w:p w:rsidR="008942E4" w:rsidRDefault="008942E4" w:rsidP="003005C7">
      <w:pPr>
        <w:rPr>
          <w:rFonts w:ascii="Times New Roman" w:hAnsi="Times New Roman" w:cs="Times New Roman"/>
          <w:sz w:val="26"/>
          <w:szCs w:val="26"/>
        </w:rPr>
      </w:pPr>
    </w:p>
    <w:p w:rsidR="008942E4" w:rsidRDefault="008942E4" w:rsidP="003005C7">
      <w:pPr>
        <w:rPr>
          <w:rFonts w:ascii="Times New Roman" w:hAnsi="Times New Roman" w:cs="Times New Roman"/>
          <w:sz w:val="26"/>
          <w:szCs w:val="26"/>
        </w:rPr>
      </w:pPr>
    </w:p>
    <w:p w:rsidR="008942E4" w:rsidRDefault="008942E4" w:rsidP="003005C7">
      <w:pPr>
        <w:rPr>
          <w:rFonts w:ascii="Times New Roman" w:hAnsi="Times New Roman" w:cs="Times New Roman"/>
          <w:sz w:val="26"/>
          <w:szCs w:val="26"/>
        </w:rPr>
      </w:pPr>
    </w:p>
    <w:p w:rsidR="008942E4" w:rsidRDefault="008942E4" w:rsidP="003005C7">
      <w:pPr>
        <w:rPr>
          <w:rFonts w:ascii="Times New Roman" w:hAnsi="Times New Roman" w:cs="Times New Roman"/>
          <w:sz w:val="26"/>
          <w:szCs w:val="26"/>
        </w:rPr>
      </w:pPr>
    </w:p>
    <w:p w:rsidR="00235135" w:rsidRDefault="00235135" w:rsidP="003005C7">
      <w:pPr>
        <w:rPr>
          <w:rFonts w:ascii="Times New Roman" w:hAnsi="Times New Roman" w:cs="Times New Roman"/>
          <w:sz w:val="26"/>
          <w:szCs w:val="26"/>
        </w:rPr>
      </w:pPr>
    </w:p>
    <w:p w:rsidR="007D1791" w:rsidRDefault="007D1791" w:rsidP="003005C7">
      <w:pPr>
        <w:rPr>
          <w:rFonts w:ascii="Times New Roman" w:hAnsi="Times New Roman" w:cs="Times New Roman"/>
          <w:sz w:val="26"/>
          <w:szCs w:val="26"/>
        </w:rPr>
      </w:pPr>
    </w:p>
    <w:p w:rsidR="007D1791" w:rsidRDefault="007D1791" w:rsidP="003005C7">
      <w:pPr>
        <w:rPr>
          <w:rFonts w:ascii="Times New Roman" w:hAnsi="Times New Roman" w:cs="Times New Roman"/>
          <w:sz w:val="26"/>
          <w:szCs w:val="26"/>
        </w:rPr>
      </w:pPr>
    </w:p>
    <w:p w:rsidR="007D1791" w:rsidRDefault="007D1791" w:rsidP="003005C7">
      <w:pPr>
        <w:rPr>
          <w:rFonts w:ascii="Times New Roman" w:hAnsi="Times New Roman" w:cs="Times New Roman"/>
          <w:sz w:val="26"/>
          <w:szCs w:val="26"/>
        </w:rPr>
      </w:pPr>
    </w:p>
    <w:p w:rsidR="007D1791" w:rsidRDefault="007D1791" w:rsidP="003005C7">
      <w:pPr>
        <w:rPr>
          <w:rFonts w:ascii="Times New Roman" w:hAnsi="Times New Roman" w:cs="Times New Roman"/>
          <w:sz w:val="26"/>
          <w:szCs w:val="26"/>
        </w:rPr>
      </w:pPr>
    </w:p>
    <w:p w:rsidR="007D1791" w:rsidRDefault="007D1791" w:rsidP="003005C7">
      <w:pPr>
        <w:rPr>
          <w:rFonts w:ascii="Times New Roman" w:hAnsi="Times New Roman" w:cs="Times New Roman"/>
          <w:sz w:val="26"/>
          <w:szCs w:val="26"/>
        </w:rPr>
      </w:pPr>
    </w:p>
    <w:p w:rsidR="008D31D6" w:rsidRDefault="008D31D6" w:rsidP="003005C7">
      <w:pPr>
        <w:rPr>
          <w:rFonts w:ascii="Times New Roman" w:hAnsi="Times New Roman" w:cs="Times New Roman"/>
          <w:sz w:val="26"/>
          <w:szCs w:val="26"/>
        </w:rPr>
      </w:pPr>
    </w:p>
    <w:p w:rsidR="008D31D6" w:rsidRDefault="008D31D6" w:rsidP="003005C7">
      <w:pPr>
        <w:rPr>
          <w:rFonts w:ascii="Times New Roman" w:hAnsi="Times New Roman" w:cs="Times New Roman"/>
          <w:sz w:val="26"/>
          <w:szCs w:val="26"/>
        </w:rPr>
      </w:pPr>
    </w:p>
    <w:p w:rsidR="008D31D6" w:rsidRDefault="008D31D6" w:rsidP="003005C7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7D1791" w:rsidRDefault="007D1791" w:rsidP="003005C7">
      <w:pPr>
        <w:rPr>
          <w:rFonts w:ascii="Times New Roman" w:hAnsi="Times New Roman" w:cs="Times New Roman"/>
          <w:sz w:val="26"/>
          <w:szCs w:val="26"/>
        </w:rPr>
      </w:pPr>
    </w:p>
    <w:p w:rsidR="00FC451E" w:rsidRDefault="00FC451E" w:rsidP="003005C7">
      <w:pPr>
        <w:rPr>
          <w:rFonts w:ascii="Times New Roman" w:hAnsi="Times New Roman" w:cs="Times New Roman"/>
          <w:sz w:val="26"/>
          <w:szCs w:val="26"/>
        </w:rPr>
      </w:pPr>
    </w:p>
    <w:p w:rsidR="00FC451E" w:rsidRPr="003005C7" w:rsidRDefault="00FC451E" w:rsidP="003005C7">
      <w:pPr>
        <w:rPr>
          <w:rFonts w:ascii="Times New Roman" w:hAnsi="Times New Roman" w:cs="Times New Roman"/>
          <w:sz w:val="26"/>
          <w:szCs w:val="26"/>
        </w:rPr>
      </w:pPr>
    </w:p>
    <w:p w:rsidR="003005C7" w:rsidRPr="003005C7" w:rsidRDefault="003005C7" w:rsidP="003005C7">
      <w:pPr>
        <w:rPr>
          <w:rFonts w:ascii="Times New Roman" w:hAnsi="Times New Roman" w:cs="Times New Roman"/>
          <w:sz w:val="26"/>
          <w:szCs w:val="26"/>
        </w:rPr>
      </w:pPr>
    </w:p>
    <w:p w:rsidR="003005C7" w:rsidRPr="00B24A58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 xml:space="preserve">Исп. </w:t>
      </w:r>
      <w:r w:rsidR="00526C52">
        <w:rPr>
          <w:rFonts w:ascii="Times New Roman" w:hAnsi="Times New Roman" w:cs="Times New Roman"/>
          <w:sz w:val="20"/>
          <w:szCs w:val="20"/>
        </w:rPr>
        <w:t>Ведущий</w:t>
      </w:r>
      <w:r w:rsidRPr="00B24A58">
        <w:rPr>
          <w:rFonts w:ascii="Times New Roman" w:hAnsi="Times New Roman" w:cs="Times New Roman"/>
          <w:sz w:val="20"/>
          <w:szCs w:val="20"/>
        </w:rPr>
        <w:t xml:space="preserve"> инспектор </w:t>
      </w:r>
      <w:r w:rsidR="00526C52">
        <w:rPr>
          <w:rFonts w:ascii="Times New Roman" w:hAnsi="Times New Roman" w:cs="Times New Roman"/>
          <w:sz w:val="20"/>
          <w:szCs w:val="20"/>
        </w:rPr>
        <w:t>Луцкая Т</w:t>
      </w:r>
      <w:r w:rsidRPr="00B24A58">
        <w:rPr>
          <w:rFonts w:ascii="Times New Roman" w:hAnsi="Times New Roman" w:cs="Times New Roman"/>
          <w:sz w:val="20"/>
          <w:szCs w:val="20"/>
        </w:rPr>
        <w:t>.А.</w:t>
      </w:r>
    </w:p>
    <w:p w:rsidR="00B24A58" w:rsidRPr="003005C7" w:rsidRDefault="003005C7" w:rsidP="003005C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24A58">
        <w:rPr>
          <w:rFonts w:ascii="Times New Roman" w:hAnsi="Times New Roman" w:cs="Times New Roman"/>
          <w:sz w:val="20"/>
          <w:szCs w:val="20"/>
        </w:rPr>
        <w:t>Тел.:(42373)3-27-35</w:t>
      </w:r>
    </w:p>
    <w:sectPr w:rsidR="00B24A58" w:rsidRPr="003005C7" w:rsidSect="007D1791">
      <w:head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824" w:rsidRDefault="00CD6824" w:rsidP="003005C7">
      <w:pPr>
        <w:spacing w:after="0" w:line="240" w:lineRule="auto"/>
      </w:pPr>
      <w:r>
        <w:separator/>
      </w:r>
    </w:p>
  </w:endnote>
  <w:endnote w:type="continuationSeparator" w:id="0">
    <w:p w:rsidR="00CD6824" w:rsidRDefault="00CD6824" w:rsidP="00300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824" w:rsidRDefault="00CD6824" w:rsidP="003005C7">
      <w:pPr>
        <w:spacing w:after="0" w:line="240" w:lineRule="auto"/>
      </w:pPr>
      <w:r>
        <w:separator/>
      </w:r>
    </w:p>
  </w:footnote>
  <w:footnote w:type="continuationSeparator" w:id="0">
    <w:p w:rsidR="00CD6824" w:rsidRDefault="00CD6824" w:rsidP="00300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18245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0E75" w:rsidRPr="00CF0E75" w:rsidRDefault="00CF0E75">
        <w:pPr>
          <w:pStyle w:val="a5"/>
          <w:jc w:val="center"/>
          <w:rPr>
            <w:rFonts w:ascii="Times New Roman" w:hAnsi="Times New Roman" w:cs="Times New Roman"/>
          </w:rPr>
        </w:pPr>
        <w:r w:rsidRPr="00CF0E75">
          <w:rPr>
            <w:rFonts w:ascii="Times New Roman" w:hAnsi="Times New Roman" w:cs="Times New Roman"/>
          </w:rPr>
          <w:fldChar w:fldCharType="begin"/>
        </w:r>
        <w:r w:rsidRPr="00CF0E75">
          <w:rPr>
            <w:rFonts w:ascii="Times New Roman" w:hAnsi="Times New Roman" w:cs="Times New Roman"/>
          </w:rPr>
          <w:instrText>PAGE   \* MERGEFORMAT</w:instrText>
        </w:r>
        <w:r w:rsidRPr="00CF0E75">
          <w:rPr>
            <w:rFonts w:ascii="Times New Roman" w:hAnsi="Times New Roman" w:cs="Times New Roman"/>
          </w:rPr>
          <w:fldChar w:fldCharType="separate"/>
        </w:r>
        <w:r w:rsidR="008D31D6">
          <w:rPr>
            <w:rFonts w:ascii="Times New Roman" w:hAnsi="Times New Roman" w:cs="Times New Roman"/>
            <w:noProof/>
          </w:rPr>
          <w:t>3</w:t>
        </w:r>
        <w:r w:rsidRPr="00CF0E7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B3630"/>
    <w:multiLevelType w:val="hybridMultilevel"/>
    <w:tmpl w:val="35625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1026A"/>
    <w:multiLevelType w:val="multilevel"/>
    <w:tmpl w:val="F89062B6"/>
    <w:lvl w:ilvl="0">
      <w:start w:val="1"/>
      <w:numFmt w:val="decimal"/>
      <w:pStyle w:val="a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2" w15:restartNumberingAfterBreak="0">
    <w:nsid w:val="33E10885"/>
    <w:multiLevelType w:val="hybridMultilevel"/>
    <w:tmpl w:val="E53CF08A"/>
    <w:lvl w:ilvl="0" w:tplc="32646F06">
      <w:start w:val="1"/>
      <w:numFmt w:val="decimal"/>
      <w:lvlText w:val="%1)"/>
      <w:lvlJc w:val="left"/>
      <w:pPr>
        <w:ind w:left="12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3F3E7713"/>
    <w:multiLevelType w:val="hybridMultilevel"/>
    <w:tmpl w:val="9BE2DA90"/>
    <w:lvl w:ilvl="0" w:tplc="992E25E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E6DA8"/>
    <w:multiLevelType w:val="hybridMultilevel"/>
    <w:tmpl w:val="3146DA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20BD5"/>
    <w:multiLevelType w:val="hybridMultilevel"/>
    <w:tmpl w:val="622A4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C3A26"/>
    <w:multiLevelType w:val="hybridMultilevel"/>
    <w:tmpl w:val="A3F0BF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E01008"/>
    <w:multiLevelType w:val="hybridMultilevel"/>
    <w:tmpl w:val="9D765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4622E8"/>
    <w:multiLevelType w:val="hybridMultilevel"/>
    <w:tmpl w:val="9274F3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DCD"/>
    <w:rsid w:val="00140801"/>
    <w:rsid w:val="00151B14"/>
    <w:rsid w:val="00156484"/>
    <w:rsid w:val="001C71C3"/>
    <w:rsid w:val="001D3A11"/>
    <w:rsid w:val="00235135"/>
    <w:rsid w:val="00271AEB"/>
    <w:rsid w:val="002E3A25"/>
    <w:rsid w:val="002F0F2B"/>
    <w:rsid w:val="003005C7"/>
    <w:rsid w:val="003039DC"/>
    <w:rsid w:val="00390081"/>
    <w:rsid w:val="003A6CC9"/>
    <w:rsid w:val="003C5274"/>
    <w:rsid w:val="003F2E28"/>
    <w:rsid w:val="00490AF6"/>
    <w:rsid w:val="004A77A3"/>
    <w:rsid w:val="004B3166"/>
    <w:rsid w:val="004C2940"/>
    <w:rsid w:val="004F3B11"/>
    <w:rsid w:val="005011A5"/>
    <w:rsid w:val="00504012"/>
    <w:rsid w:val="00526C52"/>
    <w:rsid w:val="005570F7"/>
    <w:rsid w:val="005C772B"/>
    <w:rsid w:val="005F4851"/>
    <w:rsid w:val="00622B54"/>
    <w:rsid w:val="006A2C9A"/>
    <w:rsid w:val="006B0C74"/>
    <w:rsid w:val="006C13E1"/>
    <w:rsid w:val="006C2899"/>
    <w:rsid w:val="006C65B5"/>
    <w:rsid w:val="00702B92"/>
    <w:rsid w:val="00753266"/>
    <w:rsid w:val="00782A80"/>
    <w:rsid w:val="007D1791"/>
    <w:rsid w:val="00805425"/>
    <w:rsid w:val="008405A8"/>
    <w:rsid w:val="008629A5"/>
    <w:rsid w:val="00865688"/>
    <w:rsid w:val="008731DA"/>
    <w:rsid w:val="00877DF3"/>
    <w:rsid w:val="00885DBC"/>
    <w:rsid w:val="008942E4"/>
    <w:rsid w:val="008C2667"/>
    <w:rsid w:val="008D31D6"/>
    <w:rsid w:val="008E69BB"/>
    <w:rsid w:val="009155AC"/>
    <w:rsid w:val="00955E1B"/>
    <w:rsid w:val="00960B77"/>
    <w:rsid w:val="009D3C07"/>
    <w:rsid w:val="00A0031C"/>
    <w:rsid w:val="00A30CA3"/>
    <w:rsid w:val="00AE45CD"/>
    <w:rsid w:val="00AF5ACC"/>
    <w:rsid w:val="00B16938"/>
    <w:rsid w:val="00B24A58"/>
    <w:rsid w:val="00B32E24"/>
    <w:rsid w:val="00B41A85"/>
    <w:rsid w:val="00B7265A"/>
    <w:rsid w:val="00B86CD0"/>
    <w:rsid w:val="00BD70DF"/>
    <w:rsid w:val="00BF0DCD"/>
    <w:rsid w:val="00C0095B"/>
    <w:rsid w:val="00C55AA6"/>
    <w:rsid w:val="00CD6824"/>
    <w:rsid w:val="00CE4CE8"/>
    <w:rsid w:val="00CF0E75"/>
    <w:rsid w:val="00D113E9"/>
    <w:rsid w:val="00D17269"/>
    <w:rsid w:val="00D858CC"/>
    <w:rsid w:val="00D93356"/>
    <w:rsid w:val="00DB193A"/>
    <w:rsid w:val="00DE22DF"/>
    <w:rsid w:val="00E172B6"/>
    <w:rsid w:val="00E52813"/>
    <w:rsid w:val="00E55F4B"/>
    <w:rsid w:val="00E84866"/>
    <w:rsid w:val="00E97531"/>
    <w:rsid w:val="00EE5395"/>
    <w:rsid w:val="00F46325"/>
    <w:rsid w:val="00F609DD"/>
    <w:rsid w:val="00F63AFF"/>
    <w:rsid w:val="00F81922"/>
    <w:rsid w:val="00FC451E"/>
    <w:rsid w:val="00FE594E"/>
    <w:rsid w:val="00FE609F"/>
    <w:rsid w:val="00FF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EEDBB"/>
  <w15:chartTrackingRefBased/>
  <w15:docId w15:val="{E3D7DBD5-560A-4D1D-8282-C4FF6DBC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F0F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Стиль Заключения"/>
    <w:basedOn w:val="1"/>
    <w:link w:val="a4"/>
    <w:autoRedefine/>
    <w:qFormat/>
    <w:rsid w:val="002F0F2B"/>
    <w:pPr>
      <w:keepLines w:val="0"/>
      <w:numPr>
        <w:numId w:val="1"/>
      </w:numPr>
      <w:spacing w:after="120" w:line="276" w:lineRule="auto"/>
      <w:ind w:left="0" w:firstLine="709"/>
      <w:jc w:val="center"/>
    </w:pPr>
    <w:rPr>
      <w:rFonts w:ascii="Times New Roman" w:eastAsia="Times New Roman" w:hAnsi="Times New Roman"/>
      <w:b/>
      <w:bCs/>
      <w:color w:val="auto"/>
      <w:kern w:val="32"/>
      <w:sz w:val="26"/>
      <w:szCs w:val="26"/>
    </w:rPr>
  </w:style>
  <w:style w:type="character" w:customStyle="1" w:styleId="a4">
    <w:name w:val="Стиль Заключения Знак"/>
    <w:basedOn w:val="10"/>
    <w:link w:val="a"/>
    <w:rsid w:val="002F0F2B"/>
    <w:rPr>
      <w:rFonts w:ascii="Times New Roman" w:eastAsia="Times New Roman" w:hAnsi="Times New Roman" w:cstheme="majorBidi"/>
      <w:b/>
      <w:bCs/>
      <w:color w:val="2F5496" w:themeColor="accent1" w:themeShade="BF"/>
      <w:kern w:val="32"/>
      <w:sz w:val="26"/>
      <w:szCs w:val="26"/>
    </w:rPr>
  </w:style>
  <w:style w:type="character" w:customStyle="1" w:styleId="10">
    <w:name w:val="Заголовок 1 Знак"/>
    <w:basedOn w:val="a1"/>
    <w:link w:val="1"/>
    <w:uiPriority w:val="9"/>
    <w:rsid w:val="002F0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header"/>
    <w:basedOn w:val="a0"/>
    <w:link w:val="a6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05C7"/>
  </w:style>
  <w:style w:type="paragraph" w:styleId="a7">
    <w:name w:val="footer"/>
    <w:basedOn w:val="a0"/>
    <w:link w:val="a8"/>
    <w:uiPriority w:val="99"/>
    <w:unhideWhenUsed/>
    <w:rsid w:val="003005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05C7"/>
  </w:style>
  <w:style w:type="paragraph" w:styleId="a9">
    <w:name w:val="Balloon Text"/>
    <w:basedOn w:val="a0"/>
    <w:link w:val="aa"/>
    <w:uiPriority w:val="99"/>
    <w:semiHidden/>
    <w:unhideWhenUsed/>
    <w:rsid w:val="00CF0E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CF0E75"/>
    <w:rPr>
      <w:rFonts w:ascii="Segoe UI" w:hAnsi="Segoe UI" w:cs="Segoe UI"/>
      <w:sz w:val="18"/>
      <w:szCs w:val="18"/>
    </w:rPr>
  </w:style>
  <w:style w:type="paragraph" w:styleId="ab">
    <w:name w:val="List Paragraph"/>
    <w:aliases w:val="Нумерованый список,Bullet List,FooterText,numbered,SL_Абзац списка,ТЗ список,List Paragraph1,Paragraphe de liste1,Bulletr List Paragraph,lp1,Список нумерованный цифры,Цветной список - Акцент 11,GOST_TableList,Маркер,Use Case List Paragraph"/>
    <w:basedOn w:val="a0"/>
    <w:link w:val="ac"/>
    <w:uiPriority w:val="34"/>
    <w:qFormat/>
    <w:rsid w:val="00805425"/>
    <w:pPr>
      <w:spacing w:after="200" w:line="276" w:lineRule="auto"/>
      <w:ind w:left="720" w:firstLine="709"/>
      <w:contextualSpacing/>
      <w:jc w:val="both"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Нумерованый список Знак,Bullet List Знак,FooterText Знак,numbered Знак,SL_Абзац списка Знак,ТЗ список Знак,List Paragraph1 Знак,Paragraphe de liste1 Знак,Bulletr List Paragraph Знак,lp1 Знак,Список нумерованный цифры Знак,Маркер Знак"/>
    <w:link w:val="ab"/>
    <w:uiPriority w:val="34"/>
    <w:qFormat/>
    <w:locked/>
    <w:rsid w:val="00805425"/>
    <w:rPr>
      <w:rFonts w:ascii="Calibri" w:eastAsia="Calibri" w:hAnsi="Calibri" w:cs="Times New Roman"/>
    </w:rPr>
  </w:style>
  <w:style w:type="paragraph" w:styleId="ad">
    <w:name w:val="Normal (Web)"/>
    <w:aliases w:val="Обычный (веб) Знак"/>
    <w:basedOn w:val="a0"/>
    <w:uiPriority w:val="99"/>
    <w:unhideWhenUsed/>
    <w:qFormat/>
    <w:rsid w:val="00805425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qFormat/>
    <w:rsid w:val="00805425"/>
    <w:pPr>
      <w:autoSpaceDE w:val="0"/>
      <w:autoSpaceDN w:val="0"/>
      <w:adjustRightInd w:val="0"/>
      <w:spacing w:after="0" w:line="276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805425"/>
    <w:rPr>
      <w:color w:val="0000FF"/>
      <w:u w:val="single"/>
    </w:rPr>
  </w:style>
  <w:style w:type="paragraph" w:customStyle="1" w:styleId="incut-v4title">
    <w:name w:val="incut-v4__title"/>
    <w:basedOn w:val="a0"/>
    <w:rsid w:val="00EE53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3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KSP-2023</dc:creator>
  <cp:keywords/>
  <dc:description/>
  <cp:lastModifiedBy>zZz</cp:lastModifiedBy>
  <cp:revision>24</cp:revision>
  <cp:lastPrinted>2026-06-16T05:23:00Z</cp:lastPrinted>
  <dcterms:created xsi:type="dcterms:W3CDTF">2025-05-18T23:57:00Z</dcterms:created>
  <dcterms:modified xsi:type="dcterms:W3CDTF">2026-08-13T01:56:00Z</dcterms:modified>
</cp:coreProperties>
</file>