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907D35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BD1917" w:rsidRPr="00BD1917" w:rsidRDefault="00BD1917" w:rsidP="00BD19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1917">
        <w:rPr>
          <w:rFonts w:ascii="Times New Roman" w:hAnsi="Times New Roman" w:cs="Times New Roman"/>
          <w:b/>
          <w:sz w:val="26"/>
          <w:szCs w:val="26"/>
        </w:rPr>
        <w:t xml:space="preserve">«на проект постановления администрации </w:t>
      </w:r>
      <w:proofErr w:type="spellStart"/>
      <w:r w:rsidRPr="00BD1917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BD1917">
        <w:rPr>
          <w:rFonts w:ascii="Times New Roman" w:hAnsi="Times New Roman" w:cs="Times New Roman"/>
          <w:b/>
          <w:sz w:val="26"/>
          <w:szCs w:val="26"/>
        </w:rPr>
        <w:t>муниципального  округа</w:t>
      </w:r>
      <w:proofErr w:type="gramEnd"/>
      <w:r w:rsidRPr="00BD1917">
        <w:rPr>
          <w:rFonts w:ascii="Times New Roman" w:hAnsi="Times New Roman" w:cs="Times New Roman"/>
          <w:b/>
          <w:sz w:val="26"/>
          <w:szCs w:val="26"/>
        </w:rPr>
        <w:t xml:space="preserve"> Приморского края «Об утверждении прогнозного плана (программы) приватизации муниципального имущества </w:t>
      </w:r>
      <w:proofErr w:type="spellStart"/>
      <w:r w:rsidRPr="00BD1917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на 2027 год и плановый период 2028 и 2029 годов» и приложение к нему</w:t>
      </w:r>
      <w:r>
        <w:rPr>
          <w:rFonts w:ascii="Times New Roman" w:hAnsi="Times New Roman" w:cs="Times New Roman"/>
          <w:b/>
          <w:sz w:val="26"/>
          <w:szCs w:val="26"/>
        </w:rPr>
        <w:t>» (заключение от 16.10.2026 № 55)</w:t>
      </w:r>
    </w:p>
    <w:bookmarkEnd w:id="0"/>
    <w:p w:rsidR="00907D35" w:rsidRPr="002E2339" w:rsidRDefault="00907D35" w:rsidP="003C3B7E">
      <w:pPr>
        <w:rPr>
          <w:rFonts w:ascii="Times New Roman" w:hAnsi="Times New Roman" w:cs="Times New Roman"/>
          <w:b/>
          <w:color w:val="FFFFFF" w:themeColor="background1"/>
          <w:sz w:val="26"/>
          <w:szCs w:val="26"/>
          <w:highlight w:val="yellow"/>
        </w:rPr>
      </w:pPr>
    </w:p>
    <w:p w:rsidR="00BD1917" w:rsidRPr="00BD1917" w:rsidRDefault="00907D35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>на</w:t>
      </w:r>
      <w:r w:rsidR="00125101">
        <w:rPr>
          <w:rFonts w:ascii="Times New Roman" w:hAnsi="Times New Roman" w:cs="Times New Roman"/>
          <w:sz w:val="26"/>
          <w:szCs w:val="26"/>
        </w:rPr>
        <w:t xml:space="preserve"> основании </w:t>
      </w:r>
      <w:r w:rsidR="00512382" w:rsidRPr="00512382">
        <w:rPr>
          <w:rFonts w:ascii="Times New Roman" w:hAnsi="Times New Roman" w:cs="Times New Roman"/>
          <w:sz w:val="26"/>
          <w:szCs w:val="26"/>
        </w:rPr>
        <w:t>пункт</w:t>
      </w:r>
      <w:r w:rsidR="00512382">
        <w:rPr>
          <w:rFonts w:ascii="Times New Roman" w:hAnsi="Times New Roman" w:cs="Times New Roman"/>
          <w:sz w:val="26"/>
          <w:szCs w:val="26"/>
        </w:rPr>
        <w:t>ов</w:t>
      </w:r>
      <w:r w:rsidR="00512382" w:rsidRPr="00512382">
        <w:rPr>
          <w:rFonts w:ascii="Times New Roman" w:hAnsi="Times New Roman" w:cs="Times New Roman"/>
          <w:sz w:val="26"/>
          <w:szCs w:val="26"/>
        </w:rPr>
        <w:t xml:space="preserve"> </w:t>
      </w:r>
      <w:r w:rsidR="00BD1917" w:rsidRPr="00BD1917">
        <w:rPr>
          <w:rFonts w:ascii="Times New Roman" w:hAnsi="Times New Roman" w:cs="Times New Roman"/>
          <w:sz w:val="26"/>
          <w:szCs w:val="26"/>
        </w:rPr>
        <w:t xml:space="preserve">2.2, 2.5, 2.7 Плана работы Контрольно-счетной палаты </w:t>
      </w:r>
      <w:proofErr w:type="spellStart"/>
      <w:r w:rsidR="00BD1917"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BD1917" w:rsidRPr="00BD1917">
        <w:rPr>
          <w:rFonts w:ascii="Times New Roman" w:hAnsi="Times New Roman" w:cs="Times New Roman"/>
          <w:sz w:val="26"/>
          <w:szCs w:val="26"/>
        </w:rPr>
        <w:t xml:space="preserve"> муниципального округа на 2026 год, утвержденного распоряжением от 26.12.2025 № 96 (в редакции распоряжения от 23.04.2026 №36), распоряжение Контрольно-счетной палаты </w:t>
      </w:r>
      <w:proofErr w:type="spellStart"/>
      <w:r w:rsidR="00BD1917"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BD1917" w:rsidRPr="00BD1917">
        <w:rPr>
          <w:rFonts w:ascii="Times New Roman" w:hAnsi="Times New Roman" w:cs="Times New Roman"/>
          <w:sz w:val="26"/>
          <w:szCs w:val="26"/>
        </w:rPr>
        <w:t xml:space="preserve"> муниципального округа (далее также – </w:t>
      </w:r>
      <w:r w:rsidR="00BD1917" w:rsidRPr="00BD1917">
        <w:rPr>
          <w:rFonts w:ascii="Times New Roman" w:hAnsi="Times New Roman" w:cs="Times New Roman"/>
          <w:b/>
          <w:sz w:val="26"/>
          <w:szCs w:val="26"/>
        </w:rPr>
        <w:t>Контрольно-счетная палата, КСП</w:t>
      </w:r>
      <w:r w:rsidR="00BD1917" w:rsidRPr="00BD1917">
        <w:rPr>
          <w:rFonts w:ascii="Times New Roman" w:hAnsi="Times New Roman" w:cs="Times New Roman"/>
          <w:sz w:val="26"/>
          <w:szCs w:val="26"/>
        </w:rPr>
        <w:t xml:space="preserve">) от 08.10.2026 № 76, материалы, предоставленные Администрацией </w:t>
      </w:r>
      <w:proofErr w:type="spellStart"/>
      <w:r w:rsidR="00BD1917"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BD1917" w:rsidRPr="00BD1917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(письмо от 30.09.2026   исх. № 2932, входящий номер Контрольно-счетной палаты 363 от 06.10.2026).</w:t>
      </w:r>
    </w:p>
    <w:p w:rsidR="00BD1917" w:rsidRPr="00BD1917" w:rsidRDefault="00BD1917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1917">
        <w:rPr>
          <w:rFonts w:ascii="Times New Roman" w:hAnsi="Times New Roman" w:cs="Times New Roman"/>
          <w:b/>
          <w:sz w:val="26"/>
          <w:szCs w:val="26"/>
        </w:rPr>
        <w:t>Предмет</w:t>
      </w:r>
      <w:r w:rsidRPr="00BD1917">
        <w:rPr>
          <w:rFonts w:ascii="Times New Roman" w:hAnsi="Times New Roman" w:cs="Times New Roman"/>
          <w:sz w:val="26"/>
          <w:szCs w:val="26"/>
        </w:rPr>
        <w:t xml:space="preserve"> </w:t>
      </w:r>
      <w:r w:rsidRPr="00BD1917">
        <w:rPr>
          <w:rFonts w:ascii="Times New Roman" w:hAnsi="Times New Roman" w:cs="Times New Roman"/>
          <w:b/>
          <w:sz w:val="26"/>
          <w:szCs w:val="26"/>
        </w:rPr>
        <w:t>экспертно-аналитического мероприятия</w:t>
      </w:r>
      <w:r w:rsidRPr="00BD1917">
        <w:rPr>
          <w:rFonts w:ascii="Times New Roman" w:hAnsi="Times New Roman" w:cs="Times New Roman"/>
          <w:sz w:val="26"/>
          <w:szCs w:val="26"/>
        </w:rPr>
        <w:t xml:space="preserve">: проект постановления администрации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«Об утверждении прогнозного плана (программы) приватизации муниципального имущества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BD1917">
        <w:rPr>
          <w:rFonts w:ascii="Times New Roman" w:hAnsi="Times New Roman" w:cs="Times New Roman"/>
          <w:b/>
          <w:sz w:val="26"/>
          <w:szCs w:val="26"/>
        </w:rPr>
        <w:t>на 2027 год и плановый период 2028 и 2029 годов</w:t>
      </w:r>
      <w:r w:rsidRPr="00BD1917">
        <w:rPr>
          <w:rFonts w:ascii="Times New Roman" w:hAnsi="Times New Roman" w:cs="Times New Roman"/>
          <w:sz w:val="26"/>
          <w:szCs w:val="26"/>
        </w:rPr>
        <w:t>» и приложение к нему (далее также</w:t>
      </w:r>
      <w:r w:rsidRPr="00BD1917">
        <w:rPr>
          <w:rFonts w:ascii="Times New Roman" w:hAnsi="Times New Roman" w:cs="Times New Roman"/>
          <w:b/>
          <w:sz w:val="26"/>
          <w:szCs w:val="26"/>
        </w:rPr>
        <w:t xml:space="preserve"> – проект Программы приватизации</w:t>
      </w:r>
      <w:r w:rsidRPr="00BD1917">
        <w:rPr>
          <w:rFonts w:ascii="Times New Roman" w:hAnsi="Times New Roman" w:cs="Times New Roman"/>
          <w:sz w:val="26"/>
          <w:szCs w:val="26"/>
        </w:rPr>
        <w:t>).</w:t>
      </w:r>
    </w:p>
    <w:p w:rsidR="00BD1917" w:rsidRPr="00BD1917" w:rsidRDefault="00BD1917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1917">
        <w:rPr>
          <w:rFonts w:ascii="Times New Roman" w:hAnsi="Times New Roman" w:cs="Times New Roman"/>
          <w:b/>
          <w:sz w:val="26"/>
          <w:szCs w:val="26"/>
        </w:rPr>
        <w:t>Объект экспертно-аналитического мероприятия</w:t>
      </w:r>
      <w:r w:rsidRPr="00BD1917">
        <w:rPr>
          <w:rFonts w:ascii="Times New Roman" w:hAnsi="Times New Roman" w:cs="Times New Roman"/>
          <w:sz w:val="26"/>
          <w:szCs w:val="26"/>
        </w:rPr>
        <w:t xml:space="preserve">: Администрация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муниципального округа. </w:t>
      </w:r>
    </w:p>
    <w:p w:rsidR="00BD1917" w:rsidRPr="00BD1917" w:rsidRDefault="00BD1917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1917">
        <w:rPr>
          <w:rFonts w:ascii="Times New Roman" w:hAnsi="Times New Roman" w:cs="Times New Roman"/>
          <w:b/>
          <w:sz w:val="26"/>
          <w:szCs w:val="26"/>
        </w:rPr>
        <w:t xml:space="preserve">Цели экспертно-аналитического мероприятия: </w:t>
      </w:r>
    </w:p>
    <w:p w:rsidR="00BD1917" w:rsidRPr="00BD1917" w:rsidRDefault="00BD1917" w:rsidP="00BD1917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1917">
        <w:rPr>
          <w:rFonts w:ascii="Times New Roman" w:hAnsi="Times New Roman" w:cs="Times New Roman"/>
          <w:sz w:val="26"/>
          <w:szCs w:val="26"/>
        </w:rPr>
        <w:t>Анализ соответствия представленного проекта требованиям законодательства и сопоставительный анализ.</w:t>
      </w:r>
    </w:p>
    <w:p w:rsidR="00BD1917" w:rsidRPr="00BD1917" w:rsidRDefault="00BD1917" w:rsidP="00BD1917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1917">
        <w:rPr>
          <w:rFonts w:ascii="Times New Roman" w:hAnsi="Times New Roman" w:cs="Times New Roman"/>
          <w:sz w:val="26"/>
          <w:szCs w:val="26"/>
        </w:rPr>
        <w:t>Финансово-экономическая экспертиза проекта.</w:t>
      </w:r>
    </w:p>
    <w:p w:rsidR="00BD1917" w:rsidRPr="00BD1917" w:rsidRDefault="00BD1917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1917">
        <w:rPr>
          <w:rFonts w:ascii="Times New Roman" w:hAnsi="Times New Roman" w:cs="Times New Roman"/>
          <w:b/>
          <w:sz w:val="26"/>
          <w:szCs w:val="26"/>
        </w:rPr>
        <w:t>Вопросы проверки:</w:t>
      </w:r>
    </w:p>
    <w:p w:rsidR="00BD1917" w:rsidRPr="00BD1917" w:rsidRDefault="00BD1917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1917">
        <w:rPr>
          <w:rFonts w:ascii="Times New Roman" w:hAnsi="Times New Roman" w:cs="Times New Roman"/>
          <w:sz w:val="26"/>
          <w:szCs w:val="26"/>
        </w:rPr>
        <w:t xml:space="preserve">1) Экспертиза соответствия </w:t>
      </w:r>
      <w:r w:rsidRPr="00BD1917">
        <w:rPr>
          <w:rFonts w:ascii="Times New Roman" w:hAnsi="Times New Roman" w:cs="Times New Roman"/>
          <w:b/>
          <w:sz w:val="26"/>
          <w:szCs w:val="26"/>
        </w:rPr>
        <w:t>проекта</w:t>
      </w:r>
      <w:r w:rsidRPr="00BD1917">
        <w:rPr>
          <w:rFonts w:ascii="Times New Roman" w:hAnsi="Times New Roman" w:cs="Times New Roman"/>
          <w:sz w:val="26"/>
          <w:szCs w:val="26"/>
        </w:rPr>
        <w:t xml:space="preserve"> Положению «О приватизации муниципального имущества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муниципального округа», принятому решением Думы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городского округа от 02.12.2021 N 717 иным муниципальным нормативным правовым актам и Федеральному законодательству включая сопоставительный анализ;</w:t>
      </w:r>
    </w:p>
    <w:p w:rsidR="00BD1917" w:rsidRPr="00BD1917" w:rsidRDefault="00BD1917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1917">
        <w:rPr>
          <w:rFonts w:ascii="Times New Roman" w:hAnsi="Times New Roman" w:cs="Times New Roman"/>
          <w:sz w:val="26"/>
          <w:szCs w:val="26"/>
        </w:rPr>
        <w:t xml:space="preserve">2) Экспертиза соответствия и обоснованности расчетов планирования доходной части бюджета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муниципального округа на 2027 год и плановый период 2028 и 2029 годов Методике прогнозирования поступлений доходов в бюджет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городского округа, главным администратором которых является Управление муниципального имущества администрации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городского округа, утвержденной Приказом Управления муниципального имущества администрации </w:t>
      </w:r>
      <w:proofErr w:type="spellStart"/>
      <w:r w:rsidRPr="00BD1917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Pr="00BD1917">
        <w:rPr>
          <w:rFonts w:ascii="Times New Roman" w:hAnsi="Times New Roman" w:cs="Times New Roman"/>
          <w:sz w:val="26"/>
          <w:szCs w:val="26"/>
        </w:rPr>
        <w:t xml:space="preserve"> городского округа от 28.06.2022 № 66 (финансово-экономическая экспертиза).</w:t>
      </w:r>
    </w:p>
    <w:p w:rsidR="00BD1917" w:rsidRPr="00BD1917" w:rsidRDefault="00BD1917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1917">
        <w:rPr>
          <w:rFonts w:ascii="Times New Roman" w:hAnsi="Times New Roman" w:cs="Times New Roman"/>
          <w:b/>
          <w:sz w:val="26"/>
          <w:szCs w:val="26"/>
        </w:rPr>
        <w:t>Исследуемый период</w:t>
      </w:r>
      <w:r w:rsidRPr="00BD1917">
        <w:rPr>
          <w:rFonts w:ascii="Times New Roman" w:hAnsi="Times New Roman" w:cs="Times New Roman"/>
          <w:sz w:val="26"/>
          <w:szCs w:val="26"/>
        </w:rPr>
        <w:t xml:space="preserve">: 2026 - 2027 </w:t>
      </w:r>
      <w:r w:rsidRPr="00BD1917">
        <w:rPr>
          <w:rFonts w:ascii="Times New Roman" w:hAnsi="Times New Roman" w:cs="Times New Roman"/>
          <w:b/>
          <w:sz w:val="26"/>
          <w:szCs w:val="26"/>
        </w:rPr>
        <w:t>и плановый период 2028 и 2029 годов</w:t>
      </w:r>
      <w:r w:rsidRPr="00BD1917">
        <w:rPr>
          <w:rFonts w:ascii="Times New Roman" w:hAnsi="Times New Roman" w:cs="Times New Roman"/>
          <w:sz w:val="26"/>
          <w:szCs w:val="26"/>
        </w:rPr>
        <w:t>.</w:t>
      </w:r>
    </w:p>
    <w:p w:rsidR="00BD1917" w:rsidRPr="00BD1917" w:rsidRDefault="00BD1917" w:rsidP="00BD1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1917">
        <w:rPr>
          <w:rFonts w:ascii="Times New Roman" w:hAnsi="Times New Roman" w:cs="Times New Roman"/>
          <w:b/>
          <w:sz w:val="26"/>
          <w:szCs w:val="26"/>
        </w:rPr>
        <w:t>Срок проведения мероприятия</w:t>
      </w:r>
      <w:r w:rsidRPr="00BD1917">
        <w:rPr>
          <w:rFonts w:ascii="Times New Roman" w:hAnsi="Times New Roman" w:cs="Times New Roman"/>
          <w:sz w:val="26"/>
          <w:szCs w:val="26"/>
        </w:rPr>
        <w:t>: с 08.10.2026 года по 16.10.2026 года.</w:t>
      </w:r>
    </w:p>
    <w:p w:rsidR="001D7A1F" w:rsidRDefault="00907D35" w:rsidP="005123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Нарушение пункта 1 решения Думы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Приморского края от 05.05.2026 года № 501 «О внесении изменений в решение Думы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от 2 декабря 2021 года № 717 «О 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Положении «О приватизации муниципального имущества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округа» и принятое им Положение».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Расхождение наименования прогнозного плана (программы) приватизации (в пункте 2 постановляющей части проекта Постановления) с наименованием утверждаемого проектом Постановления прогнозного плана (программы) приватизации в части отсутствия предлога «и» после «на 2027 год».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Нарушение пункта 2 раздела 1 Правил от 26.12.2005 № 806, пункта 3.2 раздела 3 Положения о приватизации от 02.12.2021 г. N </w:t>
      </w:r>
      <w:proofErr w:type="gram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717  при</w:t>
      </w:r>
      <w:proofErr w:type="gram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указании планового периода на который утверждается Программа приватизации.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Нарушение пункта 3.1 раздела 3 Положения о приватизации от 02.12.2021 г. N 717.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5.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Установлено отсутствие актуального Перечня муниципального имущества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Первоначальный перечень утвержден постановлением администрации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городского округа от 23.10.2014 № 942-па (в некоторых источниках 918-па) (далее также - Постановление от 23.10.2014№ 942-</w:t>
      </w:r>
      <w:proofErr w:type="gram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па)  и</w:t>
      </w:r>
      <w:proofErr w:type="gram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в него внесены многочисленные изменения в части корректировки имущества. Отсутствие актуальной информации в свободном доступе о наличии свободного имущества, предназначенного для аренды, в том числе, влечет его не востребованность и дополнительную нагрузку на бюджет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на его содержание.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6.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В качестве недостатка Контрольно-счетная палата отметила отражение в абзаце первом раздела 2 проекта Программы приватизации даты и номера Федерального </w:t>
      </w:r>
      <w:proofErr w:type="gram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закона  от</w:t>
      </w:r>
      <w:proofErr w:type="gram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22.07.2008 № 159-ФЗ (повторно).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7.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По результатам сверки иного имущества, составляющего казну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округа, приватизация которого планируется в 2027 году и плановом периоде 2028 и 2029 годов установлена необходимость корректировки Таблиц 12-14 проекта Программы приватизации (№ п/п 4 Таблицы 12, № п/п 1 Таблицы 13, № п/п 1 Таблицы 14), Таблицы 5, Таблицы 7, Таблицы 10 (в Таблицах 5,7,10  проекта Программы приватизации детализированы прогнозируемые объемы поступления доходов в бюджет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в разбивкой по видам имущества при указании наименования которого КСП установлены расхождения с данными ЕГРН и Сводного реестра имущества ДМО: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а)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Расхождение площади (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кв.м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.) земельного участка с кадастровым номером 25:03:060001:75, планируемого к приватизации в 2027 году отраженной в проекте Программы приватизации с данными выписки из ЕГРН на данный земельный участок в сторону увеличения на 0,3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кв.м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. (нарушение части 2 статьи 1 Федерального закона от 13.07.2015 N 218-ФЗ). В Сводном реестре имущества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(все объекты реестра) на 31.07.2026 площадь земельного участка также не достоверна на 0,3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кв.м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б)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Расхождение наименования при указании объекта: в п/п № 4 Таблицы 12 (второй объект) (наименование, вид имущества) земельный участок, кадастровый номер 25:03:060001:75. Согласно данных сводного реестра на 31.07.2026 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наименование объекта с аналогичным кадастровым номером: «Для расположения производственной базы ЖЭУ-6.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в)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Установлены расхождения при указании местонахождения (местоположения) имущества (земельного участка) с данными выписки из ЕГРН от 08.10.2026 № КУВИ-001/2026-137325593 (нарушение части 2 статьи 1 Федерального закона от 13.07.2015 N 218-ФЗ). Реестр муниципального имущества также нуждается приведению в соответствие с данными ЕГРН, поскольку расхождение аналогично.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г)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Установлено, что вид разрешенного использования земельного участка, планируемого к отчуждению одновременно с объектом недвижимости № п/п 4 Таблицы 12 «Нефтехимическая промышленность». В сводном реестре имущества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(все объекты реестра) на 31.07.2026 вид разрешенного использования указанного земельного участка «Для расположения производственной базы ЖЭУ-6».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д)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Установлено расхождение наименования объекта имущества, планируемого к приватизации в 2028 году (Таблица 13 проекта Программы приватизации) с данными выписки из ЕГРН и Сведениями, содержащимися в Сводном реестре имущества ДМО на 31.07.2026. Аналогичные расхождения установлены при указании наименования объекта имущества, планируемого к приватизации в 2029 году (Таблица 14 проекта Программы приватизации) - (нарушение части 2 статьи 1 Федерального закона от 13.07.2015 N 218-ФЗ 2 факта).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8.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Установлено, что согласно таблиц проекта Программы приватизации по источникам формирования поступлений доходов от приватизации муниципального имущества ДМО доходы от продажи земельных участков, составлявших казну ДМО, включенных в программы приватизации, реализованных одновременно с объектами капитального строительства с рассрочкой по платежам в соответствии с Федеральным законом от 22.07.2008 № 159-ФЗ в части годов поступления идет смещение на 1 год. Однако указанное смещение не влечет увеличение периода поступления.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9.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</w:r>
      <w:proofErr w:type="gram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proofErr w:type="gram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качестве недостатка отмечено, что при отражении числовых показателей объема поступлений стоимости имущества в табличных формах проекта Программы приватизации количество знаков после запятой не равномерно.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10.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При анализе табличных форм, обосновывающих объем планируемых поступлений установлены искажения (стоимости имущества, размера ежемесячного взноса, прогнозируемого объема поступлений) (Таблица 1, Таблица 6) (Таблица 2,5 – прогнозируемый объем поступления доходов в 2027 году за объект недвижимого имущества и земельный участок идентичны 880 784,54 руб.).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11.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Отмечена тенденция снижения объемов планируемых поступлений доходов в результате исполнения программы приватизации в 2027 году (9 378,25 тыс. рублей) снижение на 15,6 % в сравнении с планом на 2026 год, в 2028 году (5 133,78 тыс. рублей) снижение на 53,8% в сравнении с планом на 2026 год, в 2029 году (2 059,67 тыс. рублей) снижение на 81,5% в сравнении с планом на 2026 год. КСП оценивает установленное как негативный фактор, так как это напрямую уменьшает объем неналоговых поступлений в бюджет </w:t>
      </w:r>
      <w:proofErr w:type="spellStart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12.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Установлено, что часть лиц, с которыми заключены договоры приватизации муниципального имущества в рамках ФЗ от 22.07.2007 № 159-ФЗ, включенных в объем доходов в 2027 и 2029 годах в 2026 году имели просроченную 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дебиторскую задолженность. В связи с изложенным, высок риск получения доходов от приватизации менее прогнозных показателей при фактическом исполнении Программы приватизации.</w:t>
      </w:r>
    </w:p>
    <w:p w:rsidR="00BD1917" w:rsidRP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13.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При условии установленной тенденции снижения объемов планируемых поступлений доходов в результате исполнения программы приватизации и наличием на 01.01.2026 года сумм просроченной задолженности за приватизацию муниципального имущества и земельных участков в сумме 3 636 608,48 руб. (три миллиона шестьсот тридцать шесть тысяч шестьсот восемь рублей 48 копеек) прогнозный показатель объёма доходов от поступления просроченной дебиторской задолженности в 2027 (руб.) в 486 145,89 руб. (четыреста восемьдесят шесть тысяч сто сорок пять рублей 89 копеек) занижен.</w:t>
      </w:r>
    </w:p>
    <w:p w:rsidR="00BD1917" w:rsidRDefault="00BD1917" w:rsidP="00BD191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>14.</w:t>
      </w:r>
      <w:r w:rsidRPr="00BD1917">
        <w:rPr>
          <w:rFonts w:ascii="Times New Roman" w:eastAsia="Times New Roman" w:hAnsi="Times New Roman"/>
          <w:sz w:val="26"/>
          <w:szCs w:val="26"/>
          <w:lang w:eastAsia="ru-RU"/>
        </w:rPr>
        <w:tab/>
        <w:t>Установлена несогласованность плановых показателей с утвержденными правилами расчета поскольку объем планируемых поступлений доходов от приватизации в 2027 и плановом периоде 2028 и 2029 годов спрогнозирован из поступлений в бюджет исходя из видов доходов с разбивкой по КБК, которые выступают в противоречие с КБК доходов, отраженных в Методике Управления от 28.06.2022 № 66 (нарушение пункта 3 Методики Управления от 28.06.2022 № 66).</w:t>
      </w:r>
    </w:p>
    <w:p w:rsidR="00FE5E97" w:rsidRPr="006A6D25" w:rsidRDefault="003C3B7E" w:rsidP="0051238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</w:t>
      </w:r>
      <w:r w:rsidR="00125101">
        <w:rPr>
          <w:rFonts w:ascii="Times New Roman" w:eastAsia="Calibri" w:hAnsi="Times New Roman" w:cs="Times New Roman"/>
          <w:sz w:val="26"/>
          <w:szCs w:val="26"/>
        </w:rPr>
        <w:t>а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Pr="009967F7" w:rsidRDefault="00A75D38" w:rsidP="00512382">
      <w:pPr>
        <w:tabs>
          <w:tab w:val="left" w:pos="284"/>
          <w:tab w:val="left" w:pos="993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Заключение от </w:t>
      </w:r>
      <w:r w:rsidR="00BD1917">
        <w:rPr>
          <w:rFonts w:ascii="Times New Roman" w:eastAsia="Calibri" w:hAnsi="Times New Roman" w:cs="Times New Roman"/>
          <w:sz w:val="26"/>
          <w:szCs w:val="26"/>
        </w:rPr>
        <w:t>16.10</w:t>
      </w:r>
      <w:r w:rsidR="00125101">
        <w:rPr>
          <w:rFonts w:ascii="Times New Roman" w:eastAsia="Calibri" w:hAnsi="Times New Roman" w:cs="Times New Roman"/>
          <w:sz w:val="26"/>
          <w:szCs w:val="26"/>
        </w:rPr>
        <w:t xml:space="preserve">.2026 № </w:t>
      </w:r>
      <w:r w:rsidR="00BD1917">
        <w:rPr>
          <w:rFonts w:ascii="Times New Roman" w:eastAsia="Calibri" w:hAnsi="Times New Roman" w:cs="Times New Roman"/>
          <w:sz w:val="26"/>
          <w:szCs w:val="26"/>
        </w:rPr>
        <w:t>55</w:t>
      </w:r>
      <w:r w:rsidR="00CC5D2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доведено до Председателя Думы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округа, Главы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CC5D2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2339" w:rsidRDefault="002E2339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05C7" w:rsidRPr="00B24A58" w:rsidRDefault="003005C7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Исп. Главный инспектор Куликова Н.А.</w:t>
      </w:r>
    </w:p>
    <w:p w:rsidR="00B24A58" w:rsidRPr="003005C7" w:rsidRDefault="003005C7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518" w:rsidRDefault="00F51518" w:rsidP="003005C7">
      <w:pPr>
        <w:spacing w:after="0" w:line="240" w:lineRule="auto"/>
      </w:pPr>
      <w:r>
        <w:separator/>
      </w:r>
    </w:p>
  </w:endnote>
  <w:endnote w:type="continuationSeparator" w:id="0">
    <w:p w:rsidR="00F51518" w:rsidRDefault="00F51518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518" w:rsidRDefault="00F51518" w:rsidP="003005C7">
      <w:pPr>
        <w:spacing w:after="0" w:line="240" w:lineRule="auto"/>
      </w:pPr>
      <w:r>
        <w:separator/>
      </w:r>
    </w:p>
  </w:footnote>
  <w:footnote w:type="continuationSeparator" w:id="0">
    <w:p w:rsidR="00F51518" w:rsidRDefault="00F51518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AA267C">
          <w:rPr>
            <w:rFonts w:ascii="Times New Roman" w:hAnsi="Times New Roman" w:cs="Times New Roman"/>
            <w:noProof/>
          </w:rPr>
          <w:t>4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55374C"/>
    <w:multiLevelType w:val="hybridMultilevel"/>
    <w:tmpl w:val="4394D4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41C1EC2"/>
    <w:multiLevelType w:val="hybridMultilevel"/>
    <w:tmpl w:val="6D8C2F22"/>
    <w:lvl w:ilvl="0" w:tplc="1E4C9CD0">
      <w:start w:val="1"/>
      <w:numFmt w:val="decimal"/>
      <w:lvlText w:val="%1)"/>
      <w:lvlJc w:val="left"/>
      <w:pPr>
        <w:ind w:left="1429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8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6F12EE"/>
    <w:multiLevelType w:val="hybridMultilevel"/>
    <w:tmpl w:val="8FAE70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D5D44"/>
    <w:multiLevelType w:val="hybridMultilevel"/>
    <w:tmpl w:val="E2D801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2"/>
  </w:num>
  <w:num w:numId="3">
    <w:abstractNumId w:val="19"/>
  </w:num>
  <w:num w:numId="4">
    <w:abstractNumId w:val="20"/>
  </w:num>
  <w:num w:numId="5">
    <w:abstractNumId w:val="8"/>
  </w:num>
  <w:num w:numId="6">
    <w:abstractNumId w:val="13"/>
  </w:num>
  <w:num w:numId="7">
    <w:abstractNumId w:val="1"/>
  </w:num>
  <w:num w:numId="8">
    <w:abstractNumId w:val="12"/>
  </w:num>
  <w:num w:numId="9">
    <w:abstractNumId w:val="16"/>
  </w:num>
  <w:num w:numId="10">
    <w:abstractNumId w:val="10"/>
  </w:num>
  <w:num w:numId="11">
    <w:abstractNumId w:val="21"/>
  </w:num>
  <w:num w:numId="12">
    <w:abstractNumId w:val="18"/>
  </w:num>
  <w:num w:numId="13">
    <w:abstractNumId w:val="9"/>
  </w:num>
  <w:num w:numId="14">
    <w:abstractNumId w:val="4"/>
  </w:num>
  <w:num w:numId="15">
    <w:abstractNumId w:val="2"/>
  </w:num>
  <w:num w:numId="16">
    <w:abstractNumId w:val="24"/>
  </w:num>
  <w:num w:numId="17">
    <w:abstractNumId w:val="14"/>
  </w:num>
  <w:num w:numId="18">
    <w:abstractNumId w:val="0"/>
  </w:num>
  <w:num w:numId="19">
    <w:abstractNumId w:val="6"/>
  </w:num>
  <w:num w:numId="20">
    <w:abstractNumId w:val="23"/>
  </w:num>
  <w:num w:numId="21">
    <w:abstractNumId w:val="15"/>
  </w:num>
  <w:num w:numId="22">
    <w:abstractNumId w:val="11"/>
  </w:num>
  <w:num w:numId="23">
    <w:abstractNumId w:val="17"/>
  </w:num>
  <w:num w:numId="24">
    <w:abstractNumId w:val="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1147"/>
    <w:rsid w:val="0010647C"/>
    <w:rsid w:val="00125101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94A74"/>
    <w:rsid w:val="002B7EEE"/>
    <w:rsid w:val="002E2339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E412D"/>
    <w:rsid w:val="004F2784"/>
    <w:rsid w:val="004F3B11"/>
    <w:rsid w:val="005011A5"/>
    <w:rsid w:val="00504012"/>
    <w:rsid w:val="0051238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0576"/>
    <w:rsid w:val="00702B92"/>
    <w:rsid w:val="00720BC5"/>
    <w:rsid w:val="007603EB"/>
    <w:rsid w:val="00776E9E"/>
    <w:rsid w:val="00777787"/>
    <w:rsid w:val="00794C4F"/>
    <w:rsid w:val="007E2284"/>
    <w:rsid w:val="008408B9"/>
    <w:rsid w:val="008629A5"/>
    <w:rsid w:val="008731DA"/>
    <w:rsid w:val="00877DF3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62C45"/>
    <w:rsid w:val="00A74F18"/>
    <w:rsid w:val="00A75D38"/>
    <w:rsid w:val="00A76F8E"/>
    <w:rsid w:val="00A94326"/>
    <w:rsid w:val="00AA267C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CD0"/>
    <w:rsid w:val="00B954FF"/>
    <w:rsid w:val="00BC198A"/>
    <w:rsid w:val="00BD1917"/>
    <w:rsid w:val="00BD70DF"/>
    <w:rsid w:val="00BF0DCD"/>
    <w:rsid w:val="00C0095B"/>
    <w:rsid w:val="00C41785"/>
    <w:rsid w:val="00C55AA6"/>
    <w:rsid w:val="00C71965"/>
    <w:rsid w:val="00CC5D2E"/>
    <w:rsid w:val="00CD4507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EF5587"/>
    <w:rsid w:val="00F10B80"/>
    <w:rsid w:val="00F43A4C"/>
    <w:rsid w:val="00F51518"/>
    <w:rsid w:val="00F609DD"/>
    <w:rsid w:val="00F72736"/>
    <w:rsid w:val="00FC352D"/>
    <w:rsid w:val="00FE1A38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4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oOo</cp:lastModifiedBy>
  <cp:revision>46</cp:revision>
  <cp:lastPrinted>2026-08-17T01:08:00Z</cp:lastPrinted>
  <dcterms:created xsi:type="dcterms:W3CDTF">2025-05-18T23:57:00Z</dcterms:created>
  <dcterms:modified xsi:type="dcterms:W3CDTF">2026-10-22T01:55:00Z</dcterms:modified>
</cp:coreProperties>
</file>